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D0EFAD" w14:textId="4952A01D" w:rsidR="00822A77" w:rsidRPr="00EB63C3" w:rsidRDefault="00EB63C3" w:rsidP="00822A77">
      <w:pPr>
        <w:jc w:val="center"/>
        <w:rPr>
          <w:rFonts w:cstheme="minorHAnsi"/>
          <w:b/>
          <w:sz w:val="24"/>
          <w:szCs w:val="24"/>
        </w:rPr>
      </w:pPr>
      <w:r w:rsidRPr="00EB63C3">
        <w:rPr>
          <w:rFonts w:cstheme="minorHAnsi"/>
          <w:b/>
          <w:sz w:val="24"/>
          <w:szCs w:val="24"/>
        </w:rPr>
        <w:t>Personnel Policy</w:t>
      </w:r>
    </w:p>
    <w:p w14:paraId="177AAC13" w14:textId="34BA476C" w:rsidR="005D3FD8" w:rsidRPr="00EB63C3" w:rsidRDefault="00EB63C3" w:rsidP="005D3FD8">
      <w:pPr>
        <w:rPr>
          <w:rFonts w:cstheme="minorHAnsi"/>
          <w:b/>
          <w:sz w:val="24"/>
          <w:szCs w:val="24"/>
        </w:rPr>
      </w:pPr>
      <w:r w:rsidRPr="00EB63C3">
        <w:rPr>
          <w:rFonts w:cstheme="minorHAnsi"/>
          <w:b/>
          <w:sz w:val="24"/>
          <w:szCs w:val="24"/>
        </w:rPr>
        <w:br/>
      </w:r>
      <w:r w:rsidR="005D3FD8" w:rsidRPr="00EB63C3">
        <w:rPr>
          <w:rFonts w:cstheme="minorHAnsi"/>
          <w:b/>
          <w:sz w:val="24"/>
          <w:szCs w:val="24"/>
        </w:rPr>
        <w:t>Equal Employment Opportunity</w:t>
      </w:r>
    </w:p>
    <w:p w14:paraId="12354A28" w14:textId="0AD8AFDB" w:rsidR="005D3FD8" w:rsidRPr="00EB63C3" w:rsidRDefault="005D3FD8" w:rsidP="005D3FD8">
      <w:pPr>
        <w:rPr>
          <w:rFonts w:cstheme="minorHAnsi"/>
          <w:sz w:val="24"/>
          <w:szCs w:val="24"/>
        </w:rPr>
      </w:pPr>
      <w:r w:rsidRPr="00EB63C3">
        <w:rPr>
          <w:rFonts w:cstheme="minorHAnsi"/>
          <w:sz w:val="24"/>
          <w:szCs w:val="24"/>
        </w:rPr>
        <w:t xml:space="preserve">The </w:t>
      </w:r>
      <w:r w:rsidR="00977015">
        <w:rPr>
          <w:rFonts w:cstheme="minorHAnsi"/>
          <w:sz w:val="24"/>
          <w:szCs w:val="24"/>
        </w:rPr>
        <w:t>Greenwood Reading Center</w:t>
      </w:r>
      <w:r w:rsidRPr="00EB63C3">
        <w:rPr>
          <w:rFonts w:cstheme="minorHAnsi"/>
          <w:sz w:val="24"/>
          <w:szCs w:val="24"/>
        </w:rPr>
        <w:t xml:space="preserve"> (hereafter referred to as “Library”) maintains a strong policy </w:t>
      </w:r>
      <w:r w:rsidR="001F203B">
        <w:rPr>
          <w:rFonts w:cstheme="minorHAnsi"/>
          <w:sz w:val="24"/>
          <w:szCs w:val="24"/>
        </w:rPr>
        <w:t xml:space="preserve">to advance </w:t>
      </w:r>
      <w:r w:rsidRPr="00EB63C3">
        <w:rPr>
          <w:rFonts w:cstheme="minorHAnsi"/>
          <w:sz w:val="24"/>
          <w:szCs w:val="24"/>
        </w:rPr>
        <w:t>equal employment opportunity</w:t>
      </w:r>
      <w:r w:rsidR="001F203B">
        <w:rPr>
          <w:rFonts w:cstheme="minorHAnsi"/>
          <w:sz w:val="24"/>
          <w:szCs w:val="24"/>
        </w:rPr>
        <w:t xml:space="preserve"> for all</w:t>
      </w:r>
      <w:r w:rsidRPr="00EB63C3">
        <w:rPr>
          <w:rFonts w:cstheme="minorHAnsi"/>
          <w:sz w:val="24"/>
          <w:szCs w:val="24"/>
        </w:rPr>
        <w:t xml:space="preserve">. We hire, train, promote, and compensate employees on the basis of personal competence and potential for advancement without </w:t>
      </w:r>
      <w:r w:rsidR="001F203B">
        <w:rPr>
          <w:rFonts w:cstheme="minorHAnsi"/>
          <w:sz w:val="24"/>
          <w:szCs w:val="24"/>
        </w:rPr>
        <w:t xml:space="preserve">discrimination on the basis of </w:t>
      </w:r>
      <w:r w:rsidR="001F203B" w:rsidRPr="001F203B">
        <w:rPr>
          <w:rFonts w:cstheme="minorHAnsi"/>
          <w:sz w:val="24"/>
          <w:szCs w:val="24"/>
        </w:rPr>
        <w:t>race, color, religion, sex (including pregnancy, gender identity, and sexual orientation), parental status, national origin, age, disability, genetic information (including family medical history), political affiliation, military service, or other non-merit based factors.</w:t>
      </w:r>
    </w:p>
    <w:p w14:paraId="15D3103A" w14:textId="77777777" w:rsidR="005D3FD8" w:rsidRPr="00EB63C3" w:rsidRDefault="005D3FD8" w:rsidP="005D3FD8">
      <w:pPr>
        <w:rPr>
          <w:rFonts w:cstheme="minorHAnsi"/>
          <w:b/>
          <w:sz w:val="24"/>
          <w:szCs w:val="24"/>
        </w:rPr>
      </w:pPr>
      <w:r w:rsidRPr="00EB63C3">
        <w:rPr>
          <w:rFonts w:cstheme="minorHAnsi"/>
          <w:b/>
          <w:sz w:val="24"/>
          <w:szCs w:val="24"/>
        </w:rPr>
        <w:t>At Will Employment</w:t>
      </w:r>
    </w:p>
    <w:p w14:paraId="0865A113" w14:textId="0EBA75EC" w:rsidR="005D3FD8" w:rsidRPr="00EB63C3" w:rsidRDefault="005D3FD8" w:rsidP="005D3FD8">
      <w:pPr>
        <w:widowControl w:val="0"/>
        <w:autoSpaceDE w:val="0"/>
        <w:autoSpaceDN w:val="0"/>
        <w:adjustRightInd w:val="0"/>
        <w:rPr>
          <w:rFonts w:cstheme="minorHAnsi"/>
          <w:sz w:val="24"/>
          <w:szCs w:val="24"/>
        </w:rPr>
      </w:pPr>
      <w:r w:rsidRPr="00EB63C3">
        <w:rPr>
          <w:rFonts w:cstheme="minorHAnsi"/>
          <w:sz w:val="24"/>
          <w:szCs w:val="24"/>
        </w:rPr>
        <w:t>The Lib</w:t>
      </w:r>
      <w:r w:rsidR="00977015">
        <w:rPr>
          <w:rFonts w:cstheme="minorHAnsi"/>
          <w:sz w:val="24"/>
          <w:szCs w:val="24"/>
        </w:rPr>
        <w:t xml:space="preserve">rary is an “at will” employer. </w:t>
      </w:r>
      <w:r w:rsidRPr="00EB63C3">
        <w:rPr>
          <w:rFonts w:cstheme="minorHAnsi"/>
          <w:sz w:val="24"/>
          <w:szCs w:val="24"/>
        </w:rPr>
        <w:t>It is the Library’s policy not to specify any length of employment and</w:t>
      </w:r>
      <w:r w:rsidR="00977015">
        <w:rPr>
          <w:rFonts w:cstheme="minorHAnsi"/>
          <w:sz w:val="24"/>
          <w:szCs w:val="24"/>
        </w:rPr>
        <w:t xml:space="preserve"> hire all employees “at will.” </w:t>
      </w:r>
      <w:r w:rsidRPr="00EB63C3">
        <w:rPr>
          <w:rFonts w:cstheme="minorHAnsi"/>
          <w:sz w:val="24"/>
          <w:szCs w:val="24"/>
        </w:rPr>
        <w:t>At will means the employee may terminate their employment at any time for any reason without cause or advance notice and the Library may terminate an employee at any time, with or without cause or advance notice provided the Library does not violate federal or state laws.</w:t>
      </w:r>
      <w:r w:rsidR="0028095B">
        <w:rPr>
          <w:rFonts w:cstheme="minorHAnsi"/>
          <w:sz w:val="24"/>
          <w:szCs w:val="24"/>
        </w:rPr>
        <w:t xml:space="preserve"> </w:t>
      </w:r>
    </w:p>
    <w:p w14:paraId="57173996" w14:textId="595347B0" w:rsidR="005D3FD8" w:rsidRPr="00EB63C3" w:rsidRDefault="005D3FD8" w:rsidP="00243654">
      <w:pPr>
        <w:keepNext/>
        <w:outlineLvl w:val="0"/>
        <w:rPr>
          <w:rFonts w:cstheme="minorHAnsi"/>
          <w:b/>
          <w:sz w:val="24"/>
          <w:szCs w:val="24"/>
        </w:rPr>
      </w:pPr>
      <w:r w:rsidRPr="00EB63C3">
        <w:rPr>
          <w:rFonts w:cstheme="minorHAnsi"/>
          <w:b/>
          <w:bCs/>
          <w:sz w:val="24"/>
          <w:szCs w:val="24"/>
        </w:rPr>
        <w:t xml:space="preserve">Job </w:t>
      </w:r>
      <w:r w:rsidR="00822A77" w:rsidRPr="00EB63C3">
        <w:rPr>
          <w:rFonts w:cstheme="minorHAnsi"/>
          <w:b/>
          <w:bCs/>
          <w:sz w:val="24"/>
          <w:szCs w:val="24"/>
        </w:rPr>
        <w:t xml:space="preserve">Title and </w:t>
      </w:r>
      <w:r w:rsidRPr="00EB63C3">
        <w:rPr>
          <w:rFonts w:cstheme="minorHAnsi"/>
          <w:b/>
          <w:bCs/>
          <w:sz w:val="24"/>
          <w:szCs w:val="24"/>
        </w:rPr>
        <w:t>Descriptions</w:t>
      </w:r>
      <w:r w:rsidRPr="00EB63C3">
        <w:rPr>
          <w:rFonts w:cstheme="minorHAnsi"/>
          <w:b/>
          <w:sz w:val="24"/>
          <w:szCs w:val="24"/>
        </w:rPr>
        <w:t xml:space="preserve"> </w:t>
      </w:r>
      <w:r w:rsidRPr="00EB63C3">
        <w:rPr>
          <w:rFonts w:cstheme="minorHAnsi"/>
          <w:b/>
          <w:sz w:val="24"/>
          <w:szCs w:val="24"/>
        </w:rPr>
        <w:br/>
      </w:r>
      <w:r w:rsidR="0089405E" w:rsidRPr="00EB63C3">
        <w:rPr>
          <w:rFonts w:cstheme="minorHAnsi"/>
          <w:b/>
          <w:sz w:val="24"/>
          <w:szCs w:val="24"/>
        </w:rPr>
        <w:br/>
      </w:r>
      <w:r w:rsidRPr="00EB63C3">
        <w:rPr>
          <w:rFonts w:cstheme="minorHAnsi"/>
          <w:sz w:val="24"/>
          <w:szCs w:val="24"/>
        </w:rPr>
        <w:t>Library employees (both full-time and part-time) are assigned a job title when hired. Library job titles have a job description that details the type of work required and expected by Library. A job description will be presented to all Library employees as part of the hiring process</w:t>
      </w:r>
      <w:r w:rsidR="00586174" w:rsidRPr="00EB63C3">
        <w:rPr>
          <w:rFonts w:cstheme="minorHAnsi"/>
          <w:sz w:val="24"/>
          <w:szCs w:val="24"/>
        </w:rPr>
        <w:t xml:space="preserve"> including their professional or non-professional status and hourly rate of pay</w:t>
      </w:r>
      <w:r w:rsidRPr="00EB63C3">
        <w:rPr>
          <w:rFonts w:cstheme="minorHAnsi"/>
          <w:sz w:val="24"/>
          <w:szCs w:val="24"/>
        </w:rPr>
        <w:t xml:space="preserve">. Library employees are expected to know and perform the duties assigned to them as outlined in their job description. </w:t>
      </w:r>
    </w:p>
    <w:p w14:paraId="4C854126" w14:textId="111ACD68" w:rsidR="00822A77" w:rsidRPr="00EB63C3" w:rsidRDefault="00CF04BA" w:rsidP="00822A77">
      <w:pPr>
        <w:jc w:val="center"/>
        <w:rPr>
          <w:rFonts w:cstheme="minorHAnsi"/>
          <w:b/>
          <w:sz w:val="24"/>
          <w:szCs w:val="24"/>
        </w:rPr>
      </w:pPr>
      <w:r w:rsidRPr="00EB63C3">
        <w:rPr>
          <w:rFonts w:cstheme="minorHAnsi"/>
          <w:b/>
          <w:sz w:val="24"/>
          <w:szCs w:val="24"/>
        </w:rPr>
        <w:br/>
      </w:r>
      <w:r w:rsidR="00822A77" w:rsidRPr="00EB63C3">
        <w:rPr>
          <w:rFonts w:cstheme="minorHAnsi"/>
          <w:b/>
          <w:sz w:val="24"/>
          <w:szCs w:val="24"/>
        </w:rPr>
        <w:t>C</w:t>
      </w:r>
      <w:r w:rsidR="00D1592D" w:rsidRPr="00EB63C3">
        <w:rPr>
          <w:rFonts w:cstheme="minorHAnsi"/>
          <w:b/>
          <w:sz w:val="24"/>
          <w:szCs w:val="24"/>
        </w:rPr>
        <w:t>OMPENSATION</w:t>
      </w:r>
    </w:p>
    <w:p w14:paraId="6F9E6D32" w14:textId="7630E31A" w:rsidR="005D3FD8" w:rsidRPr="00EB63C3" w:rsidRDefault="005D3FD8" w:rsidP="005D3FD8">
      <w:pPr>
        <w:rPr>
          <w:rFonts w:cstheme="minorHAnsi"/>
          <w:b/>
          <w:sz w:val="24"/>
          <w:szCs w:val="24"/>
        </w:rPr>
      </w:pPr>
      <w:r w:rsidRPr="00EB63C3">
        <w:rPr>
          <w:rFonts w:cstheme="minorHAnsi"/>
          <w:b/>
          <w:sz w:val="24"/>
          <w:szCs w:val="24"/>
        </w:rPr>
        <w:t>Wages and Salaries</w:t>
      </w:r>
    </w:p>
    <w:p w14:paraId="75C2F87E" w14:textId="17BBCD43" w:rsidR="00BF79F5" w:rsidRDefault="00BF79F5" w:rsidP="005D3FD8">
      <w:pPr>
        <w:rPr>
          <w:rFonts w:cstheme="minorHAnsi"/>
          <w:sz w:val="24"/>
          <w:szCs w:val="24"/>
        </w:rPr>
      </w:pPr>
      <w:r>
        <w:rPr>
          <w:rFonts w:cstheme="minorHAnsi"/>
          <w:sz w:val="24"/>
          <w:szCs w:val="24"/>
        </w:rPr>
        <w:t>The Library Director will be paid at a rate of</w:t>
      </w:r>
      <w:r w:rsidR="0028095B">
        <w:rPr>
          <w:rFonts w:cstheme="minorHAnsi"/>
          <w:sz w:val="24"/>
          <w:szCs w:val="24"/>
        </w:rPr>
        <w:t xml:space="preserve"> </w:t>
      </w:r>
      <w:r w:rsidR="0028095B" w:rsidRPr="004A7DB2">
        <w:rPr>
          <w:rFonts w:cstheme="minorHAnsi"/>
          <w:sz w:val="24"/>
          <w:szCs w:val="24"/>
        </w:rPr>
        <w:t>150%</w:t>
      </w:r>
      <w:r w:rsidR="005B0136" w:rsidRPr="004A7DB2">
        <w:rPr>
          <w:rFonts w:cstheme="minorHAnsi"/>
          <w:sz w:val="24"/>
          <w:szCs w:val="24"/>
        </w:rPr>
        <w:t xml:space="preserve"> of minimum wage with a</w:t>
      </w:r>
      <w:r w:rsidR="0028095B" w:rsidRPr="004A7DB2">
        <w:rPr>
          <w:rFonts w:cstheme="minorHAnsi"/>
          <w:sz w:val="24"/>
          <w:szCs w:val="24"/>
        </w:rPr>
        <w:t xml:space="preserve"> 3% increase </w:t>
      </w:r>
      <w:r w:rsidR="005B0136" w:rsidRPr="004A7DB2">
        <w:rPr>
          <w:rFonts w:cstheme="minorHAnsi"/>
          <w:sz w:val="24"/>
          <w:szCs w:val="24"/>
        </w:rPr>
        <w:t xml:space="preserve">annually </w:t>
      </w:r>
    </w:p>
    <w:p w14:paraId="20218925" w14:textId="31774010" w:rsidR="00977015" w:rsidRPr="00EB63C3" w:rsidRDefault="00977015" w:rsidP="005D3FD8">
      <w:pPr>
        <w:rPr>
          <w:rFonts w:cstheme="minorHAnsi"/>
          <w:sz w:val="24"/>
          <w:szCs w:val="24"/>
        </w:rPr>
      </w:pPr>
      <w:r>
        <w:rPr>
          <w:rFonts w:cstheme="minorHAnsi"/>
          <w:sz w:val="24"/>
          <w:szCs w:val="24"/>
        </w:rPr>
        <w:t>Library Aides will receive a wage equal to the current NYS Minimum Wage</w:t>
      </w:r>
      <w:r w:rsidR="005B0136" w:rsidRPr="004A7DB2">
        <w:rPr>
          <w:rFonts w:cstheme="minorHAnsi"/>
          <w:sz w:val="24"/>
          <w:szCs w:val="24"/>
        </w:rPr>
        <w:t>, with a 3% increase annually</w:t>
      </w:r>
      <w:r w:rsidRPr="004A7DB2">
        <w:rPr>
          <w:rFonts w:cstheme="minorHAnsi"/>
          <w:sz w:val="24"/>
          <w:szCs w:val="24"/>
        </w:rPr>
        <w:t>.</w:t>
      </w:r>
      <w:r w:rsidR="00BF79F5">
        <w:rPr>
          <w:rFonts w:cstheme="minorHAnsi"/>
          <w:sz w:val="24"/>
          <w:szCs w:val="24"/>
        </w:rPr>
        <w:t xml:space="preserve"> </w:t>
      </w:r>
    </w:p>
    <w:p w14:paraId="098281D3" w14:textId="0E2FDAA7" w:rsidR="00822A77" w:rsidRPr="00EB63C3" w:rsidRDefault="00EB63C3" w:rsidP="00822A77">
      <w:pPr>
        <w:rPr>
          <w:rFonts w:cstheme="minorHAnsi"/>
          <w:color w:val="333333"/>
          <w:sz w:val="24"/>
          <w:szCs w:val="24"/>
        </w:rPr>
      </w:pPr>
      <w:r>
        <w:rPr>
          <w:rFonts w:cstheme="minorHAnsi"/>
          <w:b/>
          <w:sz w:val="24"/>
          <w:szCs w:val="24"/>
        </w:rPr>
        <w:br/>
      </w:r>
      <w:r w:rsidR="00822A77" w:rsidRPr="00EB63C3">
        <w:rPr>
          <w:rFonts w:cstheme="minorHAnsi"/>
          <w:b/>
          <w:sz w:val="24"/>
          <w:szCs w:val="24"/>
        </w:rPr>
        <w:t>Overtime</w:t>
      </w:r>
    </w:p>
    <w:p w14:paraId="6EBB3A37" w14:textId="4598B8B7" w:rsidR="00822A77" w:rsidRPr="00EB63C3" w:rsidRDefault="00822A77" w:rsidP="00822A77">
      <w:pPr>
        <w:rPr>
          <w:rFonts w:cstheme="minorHAnsi"/>
          <w:sz w:val="24"/>
          <w:szCs w:val="24"/>
        </w:rPr>
      </w:pPr>
      <w:r w:rsidRPr="00EB63C3">
        <w:rPr>
          <w:rFonts w:cstheme="minorHAnsi"/>
          <w:sz w:val="24"/>
          <w:szCs w:val="24"/>
        </w:rPr>
        <w:lastRenderedPageBreak/>
        <w:t>Non-professional employees, employees paid an hourly wage and earning less than $</w:t>
      </w:r>
      <w:r w:rsidR="00EB63C3">
        <w:rPr>
          <w:rFonts w:cstheme="minorHAnsi"/>
          <w:sz w:val="24"/>
          <w:szCs w:val="24"/>
        </w:rPr>
        <w:t>1,1</w:t>
      </w:r>
      <w:r w:rsidR="001F203B">
        <w:rPr>
          <w:rFonts w:cstheme="minorHAnsi"/>
          <w:sz w:val="24"/>
          <w:szCs w:val="24"/>
        </w:rPr>
        <w:t>62</w:t>
      </w:r>
      <w:r w:rsidRPr="00EB63C3">
        <w:rPr>
          <w:rFonts w:cstheme="minorHAnsi"/>
          <w:sz w:val="24"/>
          <w:szCs w:val="24"/>
        </w:rPr>
        <w:t xml:space="preserve"> per week ($</w:t>
      </w:r>
      <w:r w:rsidR="001F203B">
        <w:rPr>
          <w:rFonts w:cstheme="minorHAnsi"/>
          <w:sz w:val="24"/>
          <w:szCs w:val="24"/>
        </w:rPr>
        <w:t>60,406</w:t>
      </w:r>
      <w:r w:rsidRPr="00EB63C3">
        <w:rPr>
          <w:rFonts w:cstheme="minorHAnsi"/>
          <w:sz w:val="24"/>
          <w:szCs w:val="24"/>
        </w:rPr>
        <w:t xml:space="preserve"> per year</w:t>
      </w:r>
      <w:r w:rsidR="00EB63C3">
        <w:rPr>
          <w:rFonts w:cstheme="minorHAnsi"/>
          <w:sz w:val="24"/>
          <w:szCs w:val="24"/>
        </w:rPr>
        <w:t xml:space="preserve"> (202</w:t>
      </w:r>
      <w:r w:rsidR="001F203B">
        <w:rPr>
          <w:rFonts w:cstheme="minorHAnsi"/>
          <w:sz w:val="24"/>
          <w:szCs w:val="24"/>
        </w:rPr>
        <w:t>5</w:t>
      </w:r>
      <w:r w:rsidR="00EB63C3">
        <w:rPr>
          <w:rFonts w:cstheme="minorHAnsi"/>
          <w:sz w:val="24"/>
          <w:szCs w:val="24"/>
        </w:rPr>
        <w:t>)</w:t>
      </w:r>
      <w:r w:rsidRPr="00EB63C3">
        <w:rPr>
          <w:rFonts w:cstheme="minorHAnsi"/>
          <w:sz w:val="24"/>
          <w:szCs w:val="24"/>
        </w:rPr>
        <w:t xml:space="preserve">), are entitled to time and ½ pay when they work more than 40 hours per week. </w:t>
      </w:r>
    </w:p>
    <w:p w14:paraId="7B6ED5AD" w14:textId="542149D6" w:rsidR="00D1592D" w:rsidRPr="00EB63C3" w:rsidRDefault="00CF04BA" w:rsidP="00D1592D">
      <w:pPr>
        <w:jc w:val="center"/>
        <w:rPr>
          <w:rFonts w:cstheme="minorHAnsi"/>
          <w:b/>
          <w:sz w:val="24"/>
          <w:szCs w:val="24"/>
        </w:rPr>
      </w:pPr>
      <w:r w:rsidRPr="00EB63C3">
        <w:rPr>
          <w:rFonts w:cstheme="minorHAnsi"/>
          <w:b/>
          <w:sz w:val="24"/>
          <w:szCs w:val="24"/>
        </w:rPr>
        <w:br/>
      </w:r>
      <w:r w:rsidR="00D1592D" w:rsidRPr="00EB63C3">
        <w:rPr>
          <w:rFonts w:cstheme="minorHAnsi"/>
          <w:b/>
          <w:sz w:val="24"/>
          <w:szCs w:val="24"/>
        </w:rPr>
        <w:t>PAID TIME OFF AND LEAVE</w:t>
      </w:r>
    </w:p>
    <w:p w14:paraId="71639A40" w14:textId="5FB42FC9" w:rsidR="005D3FD8" w:rsidRPr="00EB63C3" w:rsidRDefault="005D3FD8" w:rsidP="005D3FD8">
      <w:pPr>
        <w:rPr>
          <w:rFonts w:cstheme="minorHAnsi"/>
          <w:b/>
          <w:sz w:val="24"/>
          <w:szCs w:val="24"/>
        </w:rPr>
      </w:pPr>
      <w:r w:rsidRPr="00EB63C3">
        <w:rPr>
          <w:rFonts w:cstheme="minorHAnsi"/>
          <w:b/>
          <w:sz w:val="24"/>
          <w:szCs w:val="24"/>
        </w:rPr>
        <w:t>P</w:t>
      </w:r>
      <w:r w:rsidR="00822A77" w:rsidRPr="00EB63C3">
        <w:rPr>
          <w:rFonts w:cstheme="minorHAnsi"/>
          <w:b/>
          <w:sz w:val="24"/>
          <w:szCs w:val="24"/>
        </w:rPr>
        <w:t>aid Time Off</w:t>
      </w:r>
      <w:r w:rsidRPr="00EB63C3">
        <w:rPr>
          <w:rFonts w:cstheme="minorHAnsi"/>
          <w:b/>
          <w:sz w:val="24"/>
          <w:szCs w:val="24"/>
        </w:rPr>
        <w:t xml:space="preserve"> (PTO)</w:t>
      </w:r>
    </w:p>
    <w:p w14:paraId="39DD35E3" w14:textId="3D3EDFDB" w:rsidR="005B0136" w:rsidRPr="005B0136" w:rsidRDefault="005B0136" w:rsidP="005D3FD8">
      <w:pPr>
        <w:rPr>
          <w:rFonts w:cstheme="minorHAnsi"/>
          <w:sz w:val="24"/>
          <w:szCs w:val="24"/>
        </w:rPr>
      </w:pPr>
      <w:r w:rsidRPr="004A7DB2">
        <w:rPr>
          <w:rFonts w:cstheme="minorHAnsi"/>
          <w:sz w:val="24"/>
          <w:szCs w:val="24"/>
        </w:rPr>
        <w:t xml:space="preserve">Employees working at least 30 hours per week will be offered PTO at a rate of </w:t>
      </w:r>
      <w:r w:rsidR="004A7DB2" w:rsidRPr="004A7DB2">
        <w:rPr>
          <w:rFonts w:cstheme="minorHAnsi"/>
          <w:sz w:val="24"/>
          <w:szCs w:val="24"/>
        </w:rPr>
        <w:t>0.03 hours per hour worked.</w:t>
      </w:r>
    </w:p>
    <w:p w14:paraId="5C5C2F6E" w14:textId="77777777" w:rsidR="001F203B" w:rsidRDefault="00822A77" w:rsidP="001F203B">
      <w:pPr>
        <w:rPr>
          <w:rFonts w:cstheme="minorHAnsi"/>
          <w:sz w:val="24"/>
          <w:szCs w:val="24"/>
        </w:rPr>
      </w:pPr>
      <w:r w:rsidRPr="00EB63C3">
        <w:rPr>
          <w:rFonts w:cstheme="minorHAnsi"/>
          <w:b/>
          <w:sz w:val="24"/>
          <w:szCs w:val="24"/>
        </w:rPr>
        <w:t>Bereavement Leave</w:t>
      </w:r>
    </w:p>
    <w:p w14:paraId="13486C0F" w14:textId="22D4E7E9" w:rsidR="00822A77" w:rsidRPr="00EB63C3" w:rsidRDefault="00822A77" w:rsidP="00822A77">
      <w:pPr>
        <w:rPr>
          <w:rFonts w:cstheme="minorHAnsi"/>
          <w:sz w:val="24"/>
          <w:szCs w:val="24"/>
        </w:rPr>
      </w:pPr>
      <w:r w:rsidRPr="00EB63C3">
        <w:rPr>
          <w:rFonts w:cstheme="minorHAnsi"/>
          <w:sz w:val="24"/>
          <w:szCs w:val="24"/>
        </w:rPr>
        <w:t>Paid funeral leave is 3-paid days per occurrence on scheduled work days.</w:t>
      </w:r>
      <w:r w:rsidR="0028095B">
        <w:rPr>
          <w:rFonts w:cstheme="minorHAnsi"/>
          <w:sz w:val="24"/>
          <w:szCs w:val="24"/>
        </w:rPr>
        <w:t xml:space="preserve"> </w:t>
      </w:r>
      <w:r w:rsidRPr="00EB63C3">
        <w:rPr>
          <w:rFonts w:cstheme="minorHAnsi"/>
          <w:sz w:val="24"/>
          <w:szCs w:val="24"/>
        </w:rPr>
        <w:t xml:space="preserve">This leave is for immediate </w:t>
      </w:r>
      <w:r w:rsidR="001F203B">
        <w:rPr>
          <w:rFonts w:cstheme="minorHAnsi"/>
          <w:sz w:val="24"/>
          <w:szCs w:val="24"/>
        </w:rPr>
        <w:t>loved ones</w:t>
      </w:r>
      <w:r w:rsidRPr="00EB63C3">
        <w:rPr>
          <w:rFonts w:cstheme="minorHAnsi"/>
          <w:sz w:val="24"/>
          <w:szCs w:val="24"/>
        </w:rPr>
        <w:t xml:space="preserve"> and includes: </w:t>
      </w:r>
      <w:r w:rsidR="001F203B" w:rsidRPr="001F203B">
        <w:rPr>
          <w:rFonts w:cstheme="minorHAnsi"/>
          <w:sz w:val="24"/>
          <w:szCs w:val="24"/>
        </w:rPr>
        <w:t>partner, child, parent, grandparents, aunts and uncles, cousins, friends, neighbors, pets</w:t>
      </w:r>
      <w:r w:rsidR="001F203B">
        <w:rPr>
          <w:rFonts w:cstheme="minorHAnsi"/>
          <w:sz w:val="24"/>
          <w:szCs w:val="24"/>
        </w:rPr>
        <w:t xml:space="preserve">. It also includes time off for </w:t>
      </w:r>
      <w:r w:rsidR="00C3508B" w:rsidRPr="001F203B">
        <w:rPr>
          <w:rFonts w:cstheme="minorHAnsi"/>
          <w:sz w:val="24"/>
          <w:szCs w:val="24"/>
        </w:rPr>
        <w:t>reproductive loss such as stillbirth</w:t>
      </w:r>
      <w:r w:rsidR="001F203B">
        <w:rPr>
          <w:rFonts w:cstheme="minorHAnsi"/>
          <w:sz w:val="24"/>
          <w:szCs w:val="24"/>
        </w:rPr>
        <w:t xml:space="preserve"> </w:t>
      </w:r>
      <w:r w:rsidR="00C3508B" w:rsidRPr="001F203B">
        <w:rPr>
          <w:rFonts w:cstheme="minorHAnsi"/>
          <w:sz w:val="24"/>
          <w:szCs w:val="24"/>
        </w:rPr>
        <w:t>or miscarriage</w:t>
      </w:r>
      <w:r w:rsidR="00A959CA">
        <w:rPr>
          <w:rFonts w:cstheme="minorHAnsi"/>
          <w:sz w:val="24"/>
          <w:szCs w:val="24"/>
        </w:rPr>
        <w:t>.</w:t>
      </w:r>
    </w:p>
    <w:p w14:paraId="48192D2D" w14:textId="4E73FA7B" w:rsidR="00DB44BE" w:rsidRPr="00DB44BE" w:rsidRDefault="00D1592D" w:rsidP="00DB44BE">
      <w:pPr>
        <w:rPr>
          <w:rFonts w:cstheme="minorHAnsi"/>
          <w:b/>
          <w:sz w:val="24"/>
          <w:szCs w:val="24"/>
        </w:rPr>
      </w:pPr>
      <w:r w:rsidRPr="00EB63C3">
        <w:rPr>
          <w:rFonts w:cstheme="minorHAnsi"/>
          <w:b/>
          <w:sz w:val="24"/>
          <w:szCs w:val="24"/>
        </w:rPr>
        <w:t>Jury Duty</w:t>
      </w:r>
    </w:p>
    <w:p w14:paraId="5FD47D16" w14:textId="525D271C" w:rsidR="00DB44BE" w:rsidRPr="00EB63C3" w:rsidRDefault="00DB44BE" w:rsidP="00D1592D">
      <w:pPr>
        <w:rPr>
          <w:rFonts w:cstheme="minorHAnsi"/>
          <w:sz w:val="24"/>
          <w:szCs w:val="24"/>
        </w:rPr>
      </w:pPr>
      <w:r w:rsidRPr="00DB44BE">
        <w:rPr>
          <w:rFonts w:cstheme="minorHAnsi"/>
          <w:sz w:val="24"/>
          <w:szCs w:val="24"/>
        </w:rPr>
        <w:t>The library offers Jury Duty Benefits in accordance with New York State Judicial Law. Employees will be provided paid time away from work to fulfill their jury duty requirements. The library follows the New York State Unified Court System's schedule for administering this paid benefit. The Library Director and the employee will consult the system's "Who Pays Your Jury Fee" chart to determine who is responsible for the employee's benefit and how much the employee should be paid. www.nyjuror.gov.</w:t>
      </w:r>
    </w:p>
    <w:p w14:paraId="5C663CB6" w14:textId="77777777" w:rsidR="00822A77" w:rsidRPr="00EB63C3" w:rsidRDefault="00822A77" w:rsidP="00822A77">
      <w:pPr>
        <w:rPr>
          <w:rFonts w:cstheme="minorHAnsi"/>
          <w:b/>
          <w:sz w:val="24"/>
          <w:szCs w:val="24"/>
        </w:rPr>
      </w:pPr>
      <w:r w:rsidRPr="00EB63C3">
        <w:rPr>
          <w:rFonts w:cstheme="minorHAnsi"/>
          <w:b/>
          <w:sz w:val="24"/>
          <w:szCs w:val="24"/>
        </w:rPr>
        <w:t>Military Leave</w:t>
      </w:r>
    </w:p>
    <w:p w14:paraId="5933F3F9" w14:textId="6C7B01B4" w:rsidR="00822A77" w:rsidRPr="00EB63C3" w:rsidRDefault="00822A77" w:rsidP="00822A77">
      <w:pPr>
        <w:rPr>
          <w:rFonts w:cstheme="minorHAnsi"/>
          <w:b/>
          <w:sz w:val="24"/>
          <w:szCs w:val="24"/>
        </w:rPr>
      </w:pPr>
      <w:r w:rsidRPr="00EB63C3">
        <w:rPr>
          <w:rFonts w:cstheme="minorHAnsi"/>
          <w:sz w:val="24"/>
          <w:szCs w:val="24"/>
        </w:rPr>
        <w:t>The Library will abide by the Uniform Services Employment and Reemployment Rights Act (USERRA) by granting a military leave of absence to employees who are absent from work because of service in t</w:t>
      </w:r>
      <w:r w:rsidR="00185847">
        <w:rPr>
          <w:rFonts w:cstheme="minorHAnsi"/>
          <w:sz w:val="24"/>
          <w:szCs w:val="24"/>
        </w:rPr>
        <w:t xml:space="preserve">he U.S. uniformed services. </w:t>
      </w:r>
      <w:r w:rsidRPr="00EB63C3">
        <w:rPr>
          <w:rFonts w:cstheme="minorHAnsi"/>
          <w:sz w:val="24"/>
          <w:szCs w:val="24"/>
        </w:rPr>
        <w:t xml:space="preserve">Advance notice of military service is required, unless military necessity prevents such notice or </w:t>
      </w:r>
      <w:r w:rsidR="00185847">
        <w:rPr>
          <w:rFonts w:cstheme="minorHAnsi"/>
          <w:sz w:val="24"/>
          <w:szCs w:val="24"/>
        </w:rPr>
        <w:t xml:space="preserve">it is otherwise impracticable. </w:t>
      </w:r>
      <w:r w:rsidRPr="00EB63C3">
        <w:rPr>
          <w:rFonts w:cstheme="minorHAnsi"/>
          <w:sz w:val="24"/>
          <w:szCs w:val="24"/>
        </w:rPr>
        <w:t>Military leaves of absence are unpaid; however, employees may use any earned but unused PTO for m</w:t>
      </w:r>
      <w:r w:rsidR="00185847">
        <w:rPr>
          <w:rFonts w:cstheme="minorHAnsi"/>
          <w:sz w:val="24"/>
          <w:szCs w:val="24"/>
        </w:rPr>
        <w:t xml:space="preserve">ilitary leave. </w:t>
      </w:r>
      <w:r w:rsidRPr="00EB63C3">
        <w:rPr>
          <w:rFonts w:cstheme="minorHAnsi"/>
          <w:sz w:val="24"/>
          <w:szCs w:val="24"/>
        </w:rPr>
        <w:t>Medical benefits can be continued through COBRA as that law applies.</w:t>
      </w:r>
    </w:p>
    <w:p w14:paraId="392379D7" w14:textId="77777777" w:rsidR="00822A77" w:rsidRPr="00EB63C3" w:rsidRDefault="00822A77" w:rsidP="00822A77">
      <w:pPr>
        <w:rPr>
          <w:rFonts w:cstheme="minorHAnsi"/>
          <w:sz w:val="24"/>
          <w:szCs w:val="24"/>
        </w:rPr>
      </w:pPr>
      <w:r w:rsidRPr="00EB63C3">
        <w:rPr>
          <w:rFonts w:cstheme="minorHAnsi"/>
          <w:b/>
          <w:sz w:val="24"/>
          <w:szCs w:val="24"/>
        </w:rPr>
        <w:t>Family and Medical Leave</w:t>
      </w:r>
    </w:p>
    <w:p w14:paraId="2105F38A" w14:textId="7099D87F" w:rsidR="00822A77" w:rsidRPr="00EB63C3" w:rsidRDefault="00822A77" w:rsidP="00822A77">
      <w:pPr>
        <w:rPr>
          <w:rFonts w:cstheme="minorHAnsi"/>
          <w:b/>
          <w:sz w:val="24"/>
          <w:szCs w:val="24"/>
        </w:rPr>
      </w:pPr>
      <w:r w:rsidRPr="00EB63C3">
        <w:rPr>
          <w:rFonts w:cstheme="minorHAnsi"/>
          <w:sz w:val="24"/>
          <w:szCs w:val="24"/>
        </w:rPr>
        <w:t>Employees may take up to 12 weeks of unpaid, job-protected leave during the calendar year for specific family and medical reasons.</w:t>
      </w:r>
      <w:r w:rsidR="0028095B">
        <w:rPr>
          <w:rFonts w:cstheme="minorHAnsi"/>
          <w:sz w:val="24"/>
          <w:szCs w:val="24"/>
        </w:rPr>
        <w:t xml:space="preserve"> </w:t>
      </w:r>
      <w:r w:rsidRPr="00EB63C3">
        <w:rPr>
          <w:rFonts w:cstheme="minorHAnsi"/>
          <w:sz w:val="24"/>
          <w:szCs w:val="24"/>
        </w:rPr>
        <w:t>To be eligible, an employee must have worked at the library at least 1,250 hours over 12 months.</w:t>
      </w:r>
    </w:p>
    <w:p w14:paraId="7C5CC514" w14:textId="77777777" w:rsidR="00822A77" w:rsidRPr="00EB63C3" w:rsidRDefault="00822A77" w:rsidP="00822A77">
      <w:pPr>
        <w:rPr>
          <w:rFonts w:cstheme="minorHAnsi"/>
          <w:sz w:val="24"/>
          <w:szCs w:val="24"/>
        </w:rPr>
      </w:pPr>
      <w:r w:rsidRPr="00EB63C3">
        <w:rPr>
          <w:rFonts w:cstheme="minorHAnsi"/>
          <w:sz w:val="24"/>
          <w:szCs w:val="24"/>
        </w:rPr>
        <w:lastRenderedPageBreak/>
        <w:t>Leave is granted for birth and care of a newborn, care of a newly adopted child, care for a seriously ill immediate family member (partner, child, and parent), and a personal serious health condition.</w:t>
      </w:r>
    </w:p>
    <w:p w14:paraId="0E018934" w14:textId="599FF8D6" w:rsidR="00822A77" w:rsidRPr="00EB63C3" w:rsidRDefault="00822A77" w:rsidP="00822A77">
      <w:pPr>
        <w:rPr>
          <w:rFonts w:cstheme="minorHAnsi"/>
          <w:sz w:val="24"/>
          <w:szCs w:val="24"/>
        </w:rPr>
      </w:pPr>
      <w:r w:rsidRPr="00EB63C3">
        <w:rPr>
          <w:rFonts w:cstheme="minorHAnsi"/>
          <w:sz w:val="24"/>
          <w:szCs w:val="24"/>
        </w:rPr>
        <w:t>The employee is guaranteed the same or equivalent job if returning within the 12</w:t>
      </w:r>
      <w:r w:rsidR="0089405E" w:rsidRPr="00EB63C3">
        <w:rPr>
          <w:rFonts w:cstheme="minorHAnsi"/>
          <w:sz w:val="24"/>
          <w:szCs w:val="24"/>
        </w:rPr>
        <w:t>-</w:t>
      </w:r>
      <w:r w:rsidRPr="00EB63C3">
        <w:rPr>
          <w:rFonts w:cstheme="minorHAnsi"/>
          <w:sz w:val="24"/>
          <w:szCs w:val="24"/>
        </w:rPr>
        <w:t>week period.</w:t>
      </w:r>
      <w:r w:rsidR="0028095B">
        <w:rPr>
          <w:rFonts w:cstheme="minorHAnsi"/>
          <w:sz w:val="24"/>
          <w:szCs w:val="24"/>
        </w:rPr>
        <w:t xml:space="preserve"> </w:t>
      </w:r>
      <w:r w:rsidRPr="00EB63C3">
        <w:rPr>
          <w:rFonts w:cstheme="minorHAnsi"/>
          <w:sz w:val="24"/>
          <w:szCs w:val="24"/>
        </w:rPr>
        <w:t>If receiving health benefits, the same benefits continue throughout the leave.</w:t>
      </w:r>
    </w:p>
    <w:p w14:paraId="6BF949F5" w14:textId="68E1A499" w:rsidR="00822A77" w:rsidRPr="00EB63C3" w:rsidRDefault="00822A77" w:rsidP="00822A77">
      <w:pPr>
        <w:rPr>
          <w:rFonts w:cstheme="minorHAnsi"/>
          <w:sz w:val="24"/>
          <w:szCs w:val="24"/>
        </w:rPr>
      </w:pPr>
      <w:r w:rsidRPr="00EB63C3">
        <w:rPr>
          <w:rFonts w:cstheme="minorHAnsi"/>
          <w:sz w:val="24"/>
          <w:szCs w:val="24"/>
        </w:rPr>
        <w:t>Employees must use all accumulated PTO as part of the leave.</w:t>
      </w:r>
      <w:r w:rsidR="0089405E" w:rsidRPr="00EB63C3">
        <w:rPr>
          <w:rFonts w:cstheme="minorHAnsi"/>
          <w:sz w:val="24"/>
          <w:szCs w:val="24"/>
        </w:rPr>
        <w:t xml:space="preserve"> Visit New York State – Paid Family Leave website for more details. </w:t>
      </w:r>
      <w:hyperlink r:id="rId11" w:history="1">
        <w:r w:rsidR="0089405E" w:rsidRPr="00EB63C3">
          <w:rPr>
            <w:rStyle w:val="Hyperlink"/>
            <w:rFonts w:cstheme="minorHAnsi"/>
            <w:sz w:val="24"/>
            <w:szCs w:val="24"/>
          </w:rPr>
          <w:t>https://paidfamilyleave.ny.gov/</w:t>
        </w:r>
      </w:hyperlink>
      <w:r w:rsidR="0089405E" w:rsidRPr="00EB63C3">
        <w:rPr>
          <w:rFonts w:cstheme="minorHAnsi"/>
          <w:sz w:val="24"/>
          <w:szCs w:val="24"/>
        </w:rPr>
        <w:t xml:space="preserve"> </w:t>
      </w:r>
    </w:p>
    <w:p w14:paraId="33746A8F" w14:textId="23F9B7C2" w:rsidR="007B5869" w:rsidRPr="00EB63C3" w:rsidRDefault="007B5869" w:rsidP="00822A77">
      <w:pPr>
        <w:rPr>
          <w:rFonts w:cstheme="minorHAnsi"/>
          <w:b/>
          <w:sz w:val="24"/>
          <w:szCs w:val="24"/>
        </w:rPr>
      </w:pPr>
      <w:r w:rsidRPr="00EB63C3">
        <w:rPr>
          <w:rFonts w:cstheme="minorHAnsi"/>
          <w:b/>
          <w:sz w:val="24"/>
          <w:szCs w:val="24"/>
        </w:rPr>
        <w:t>New York Sick Leave Law</w:t>
      </w:r>
    </w:p>
    <w:p w14:paraId="5070F85D" w14:textId="29D6B0F6" w:rsidR="007B5869" w:rsidRDefault="007B5869" w:rsidP="007B5869">
      <w:pPr>
        <w:rPr>
          <w:rFonts w:cstheme="minorHAnsi"/>
          <w:bCs/>
          <w:sz w:val="24"/>
          <w:szCs w:val="24"/>
        </w:rPr>
      </w:pPr>
      <w:r w:rsidRPr="00EB63C3">
        <w:rPr>
          <w:rFonts w:cstheme="minorHAnsi"/>
          <w:bCs/>
          <w:sz w:val="24"/>
          <w:szCs w:val="24"/>
        </w:rPr>
        <w:t>The library will maintain and provide time off to employees based on the New York Sick Leave Law. Visit New York State – Sick Leave Law website for more details.</w:t>
      </w:r>
      <w:r w:rsidR="0028095B">
        <w:rPr>
          <w:rFonts w:cstheme="minorHAnsi"/>
          <w:bCs/>
          <w:sz w:val="24"/>
          <w:szCs w:val="24"/>
        </w:rPr>
        <w:t xml:space="preserve"> </w:t>
      </w:r>
      <w:hyperlink r:id="rId12" w:history="1">
        <w:r w:rsidRPr="00EB63C3">
          <w:rPr>
            <w:rStyle w:val="Hyperlink"/>
            <w:rFonts w:cstheme="minorHAnsi"/>
            <w:bCs/>
            <w:sz w:val="24"/>
            <w:szCs w:val="24"/>
          </w:rPr>
          <w:t>https://www.ny.gov/new-york-paid-sick-leave/new-york-paid-sick-leave</w:t>
        </w:r>
      </w:hyperlink>
      <w:r w:rsidRPr="00EB63C3">
        <w:rPr>
          <w:rFonts w:cstheme="minorHAnsi"/>
          <w:bCs/>
          <w:sz w:val="24"/>
          <w:szCs w:val="24"/>
        </w:rPr>
        <w:t xml:space="preserve"> </w:t>
      </w:r>
    </w:p>
    <w:p w14:paraId="2643225B" w14:textId="2C052F31" w:rsidR="00E21C85" w:rsidRDefault="00E21C85" w:rsidP="007B5869">
      <w:pPr>
        <w:rPr>
          <w:rFonts w:cstheme="minorHAnsi"/>
          <w:b/>
          <w:sz w:val="24"/>
          <w:szCs w:val="24"/>
        </w:rPr>
      </w:pPr>
    </w:p>
    <w:p w14:paraId="02AA9B71" w14:textId="4C95B4BA" w:rsidR="00A959CA" w:rsidRDefault="00A959CA" w:rsidP="007B5869">
      <w:pPr>
        <w:rPr>
          <w:rFonts w:cstheme="minorHAnsi"/>
          <w:b/>
          <w:sz w:val="24"/>
          <w:szCs w:val="24"/>
        </w:rPr>
      </w:pPr>
      <w:r w:rsidRPr="00A959CA">
        <w:rPr>
          <w:rFonts w:cstheme="minorHAnsi"/>
          <w:b/>
          <w:sz w:val="24"/>
          <w:szCs w:val="24"/>
        </w:rPr>
        <w:t>Time Off to Vote</w:t>
      </w:r>
    </w:p>
    <w:p w14:paraId="613C6745" w14:textId="204B4A95" w:rsidR="00A959CA" w:rsidRDefault="00A959CA" w:rsidP="007B5869">
      <w:pPr>
        <w:rPr>
          <w:rFonts w:cstheme="minorHAnsi"/>
          <w:sz w:val="24"/>
          <w:szCs w:val="24"/>
        </w:rPr>
      </w:pPr>
      <w:r w:rsidRPr="00A959CA">
        <w:rPr>
          <w:rFonts w:cstheme="minorHAnsi"/>
          <w:sz w:val="24"/>
          <w:szCs w:val="24"/>
        </w:rPr>
        <w:t>Employees may take paid time off to vote up to 2 hours on any given election or voting day if their scheduled shift pr</w:t>
      </w:r>
      <w:r w:rsidR="00367F97">
        <w:rPr>
          <w:rFonts w:cstheme="minorHAnsi"/>
          <w:sz w:val="24"/>
          <w:szCs w:val="24"/>
        </w:rPr>
        <w:t xml:space="preserve">events them from having 4 </w:t>
      </w:r>
      <w:r w:rsidRPr="00A959CA">
        <w:rPr>
          <w:rFonts w:cstheme="minorHAnsi"/>
          <w:sz w:val="24"/>
          <w:szCs w:val="24"/>
        </w:rPr>
        <w:t xml:space="preserve">consecutive hours to vote per New Section 3-110 of the New York State Election Law. Employees should notify their supervisor 2 days in advance of their needed time off. </w:t>
      </w:r>
    </w:p>
    <w:p w14:paraId="3746F426" w14:textId="493C76CC" w:rsidR="00A959CA" w:rsidRPr="00A959CA" w:rsidRDefault="00A959CA" w:rsidP="007B5869">
      <w:pPr>
        <w:rPr>
          <w:rFonts w:cstheme="minorHAnsi"/>
          <w:b/>
          <w:sz w:val="24"/>
          <w:szCs w:val="24"/>
        </w:rPr>
      </w:pPr>
      <w:r w:rsidRPr="00A959CA">
        <w:rPr>
          <w:rFonts w:cstheme="minorHAnsi"/>
          <w:b/>
          <w:sz w:val="24"/>
          <w:szCs w:val="24"/>
        </w:rPr>
        <w:t xml:space="preserve">Bone Marrow Donation </w:t>
      </w:r>
    </w:p>
    <w:p w14:paraId="2FA64F58" w14:textId="1A333DA3" w:rsidR="00A959CA" w:rsidRDefault="00A959CA" w:rsidP="007B5869">
      <w:pPr>
        <w:rPr>
          <w:rFonts w:cstheme="minorHAnsi"/>
          <w:sz w:val="24"/>
          <w:szCs w:val="24"/>
        </w:rPr>
      </w:pPr>
      <w:r>
        <w:rPr>
          <w:rFonts w:cstheme="minorHAnsi"/>
          <w:sz w:val="24"/>
          <w:szCs w:val="24"/>
        </w:rPr>
        <w:t xml:space="preserve">Employees who work 20 or more hours per week on average may take up to 24 hours of paid </w:t>
      </w:r>
      <w:r w:rsidR="00311B09">
        <w:rPr>
          <w:rFonts w:cstheme="minorHAnsi"/>
          <w:sz w:val="24"/>
          <w:szCs w:val="24"/>
        </w:rPr>
        <w:t>time off</w:t>
      </w:r>
      <w:r>
        <w:rPr>
          <w:rFonts w:cstheme="minorHAnsi"/>
          <w:sz w:val="24"/>
          <w:szCs w:val="24"/>
        </w:rPr>
        <w:t xml:space="preserve"> per year to undergo a medical procedure to donate bone marrow per </w:t>
      </w:r>
      <w:r w:rsidR="00311B09">
        <w:rPr>
          <w:rFonts w:cstheme="minorHAnsi"/>
          <w:sz w:val="24"/>
          <w:szCs w:val="24"/>
        </w:rPr>
        <w:t>Chapter 31 Article 7 Section 202-A of New York State Labor Law</w:t>
      </w:r>
      <w:r>
        <w:rPr>
          <w:rFonts w:cstheme="minorHAnsi"/>
          <w:sz w:val="24"/>
          <w:szCs w:val="24"/>
        </w:rPr>
        <w:t xml:space="preserve">. </w:t>
      </w:r>
    </w:p>
    <w:p w14:paraId="7F0898B5" w14:textId="013D8835" w:rsidR="00311B09" w:rsidRPr="00311B09" w:rsidRDefault="00311B09" w:rsidP="007B5869">
      <w:pPr>
        <w:rPr>
          <w:rFonts w:cstheme="minorHAnsi"/>
          <w:b/>
          <w:sz w:val="24"/>
          <w:szCs w:val="24"/>
        </w:rPr>
      </w:pPr>
      <w:r w:rsidRPr="00311B09">
        <w:rPr>
          <w:rFonts w:cstheme="minorHAnsi"/>
          <w:b/>
          <w:sz w:val="24"/>
          <w:szCs w:val="24"/>
        </w:rPr>
        <w:t>Cancer Screenings</w:t>
      </w:r>
    </w:p>
    <w:p w14:paraId="309F0790" w14:textId="399CFC40" w:rsidR="00311B09" w:rsidRDefault="00311B09" w:rsidP="007B5869">
      <w:pPr>
        <w:rPr>
          <w:rFonts w:cstheme="minorHAnsi"/>
          <w:sz w:val="24"/>
          <w:szCs w:val="24"/>
        </w:rPr>
      </w:pPr>
      <w:r>
        <w:rPr>
          <w:rFonts w:cstheme="minorHAnsi"/>
          <w:sz w:val="24"/>
          <w:szCs w:val="24"/>
        </w:rPr>
        <w:t xml:space="preserve">Public employees may take up to 4 hours of paid time off per year to screen for all cancer types per Chapter 7 Article 10 Section 159-B of New York State Civil Service Law. Employees should notify their supervisors in a timely manner of their needed time off. </w:t>
      </w:r>
    </w:p>
    <w:p w14:paraId="5685EE1A" w14:textId="26E9FD04" w:rsidR="00311B09" w:rsidRPr="00311B09" w:rsidRDefault="00311B09" w:rsidP="007B5869">
      <w:pPr>
        <w:rPr>
          <w:rFonts w:cstheme="minorHAnsi"/>
          <w:b/>
          <w:sz w:val="24"/>
          <w:szCs w:val="24"/>
        </w:rPr>
      </w:pPr>
      <w:r w:rsidRPr="00311B09">
        <w:rPr>
          <w:rFonts w:cstheme="minorHAnsi"/>
          <w:b/>
          <w:sz w:val="24"/>
          <w:szCs w:val="24"/>
        </w:rPr>
        <w:t>Prenatal Leave</w:t>
      </w:r>
    </w:p>
    <w:p w14:paraId="799C47C2" w14:textId="4489115D" w:rsidR="00311B09" w:rsidRDefault="00311B09" w:rsidP="007B5869">
      <w:pPr>
        <w:rPr>
          <w:rFonts w:cstheme="minorHAnsi"/>
          <w:sz w:val="24"/>
          <w:szCs w:val="24"/>
        </w:rPr>
      </w:pPr>
      <w:r>
        <w:rPr>
          <w:rFonts w:cstheme="minorHAnsi"/>
          <w:sz w:val="24"/>
          <w:szCs w:val="24"/>
        </w:rPr>
        <w:t xml:space="preserve">Employees of an association library who are pregnant and receiving health services may take up to 20 hours of paid time off per pregnancy to receive such services per Section 196-B of New York State Labor Law. </w:t>
      </w:r>
    </w:p>
    <w:p w14:paraId="596C029D" w14:textId="075BEBD3" w:rsidR="00311B09" w:rsidRPr="00311B09" w:rsidRDefault="00311B09" w:rsidP="007B5869">
      <w:pPr>
        <w:rPr>
          <w:rFonts w:cstheme="minorHAnsi"/>
          <w:b/>
          <w:sz w:val="24"/>
          <w:szCs w:val="24"/>
        </w:rPr>
      </w:pPr>
      <w:r w:rsidRPr="00311B09">
        <w:rPr>
          <w:rFonts w:cstheme="minorHAnsi"/>
          <w:b/>
          <w:sz w:val="24"/>
          <w:szCs w:val="24"/>
        </w:rPr>
        <w:lastRenderedPageBreak/>
        <w:t>Lactation Breaks</w:t>
      </w:r>
    </w:p>
    <w:p w14:paraId="3EFBC32E" w14:textId="2B6A02E4" w:rsidR="00CF04BA" w:rsidRPr="00EB63C3" w:rsidRDefault="00C45669" w:rsidP="00C45669">
      <w:pPr>
        <w:rPr>
          <w:rFonts w:cstheme="minorHAnsi"/>
          <w:b/>
          <w:sz w:val="24"/>
          <w:szCs w:val="24"/>
        </w:rPr>
      </w:pPr>
      <w:r w:rsidRPr="00C45669">
        <w:rPr>
          <w:rFonts w:cstheme="minorHAnsi"/>
          <w:color w:val="000000"/>
          <w:sz w:val="24"/>
          <w:szCs w:val="24"/>
        </w:rPr>
        <w:t xml:space="preserve">New York State </w:t>
      </w:r>
      <w:r w:rsidR="00C01FC7" w:rsidRPr="00C45669">
        <w:rPr>
          <w:rFonts w:cstheme="minorHAnsi"/>
          <w:color w:val="000000"/>
          <w:sz w:val="24"/>
          <w:szCs w:val="24"/>
        </w:rPr>
        <w:t>Labor Law Section 206-</w:t>
      </w:r>
      <w:r w:rsidRPr="00C45669">
        <w:rPr>
          <w:rFonts w:cstheme="minorHAnsi"/>
          <w:color w:val="000000"/>
          <w:sz w:val="24"/>
          <w:szCs w:val="24"/>
        </w:rPr>
        <w:t>C</w:t>
      </w:r>
      <w:r w:rsidR="00C01FC7" w:rsidRPr="00C45669">
        <w:rPr>
          <w:rFonts w:cstheme="minorHAnsi"/>
          <w:color w:val="000000"/>
          <w:sz w:val="24"/>
          <w:szCs w:val="24"/>
        </w:rPr>
        <w:t xml:space="preserve"> provides </w:t>
      </w:r>
      <w:r w:rsidRPr="00C45669">
        <w:rPr>
          <w:rFonts w:cstheme="minorHAnsi"/>
          <w:color w:val="000000"/>
          <w:sz w:val="24"/>
          <w:szCs w:val="24"/>
        </w:rPr>
        <w:t xml:space="preserve">nursing mothers a 30-minute </w:t>
      </w:r>
      <w:r w:rsidRPr="00C45669">
        <w:rPr>
          <w:rFonts w:cstheme="minorHAnsi"/>
          <w:sz w:val="24"/>
          <w:szCs w:val="24"/>
        </w:rPr>
        <w:t>paid break</w:t>
      </w:r>
      <w:r>
        <w:rPr>
          <w:rFonts w:cstheme="minorHAnsi"/>
          <w:sz w:val="24"/>
          <w:szCs w:val="24"/>
        </w:rPr>
        <w:t xml:space="preserve"> at work to express milk. Employees should notify their supervisors of this need for a paid break when they come back from maternity leave. The benefit will be extended for up to three years following the birth of a child. </w:t>
      </w:r>
    </w:p>
    <w:p w14:paraId="2A287C5F" w14:textId="1C1A7B60" w:rsidR="00822A77" w:rsidRPr="00EB63C3" w:rsidRDefault="00D1592D" w:rsidP="00D1592D">
      <w:pPr>
        <w:jc w:val="center"/>
        <w:rPr>
          <w:rFonts w:cstheme="minorHAnsi"/>
          <w:sz w:val="24"/>
          <w:szCs w:val="24"/>
        </w:rPr>
      </w:pPr>
      <w:r w:rsidRPr="00EB63C3">
        <w:rPr>
          <w:rFonts w:cstheme="minorHAnsi"/>
          <w:b/>
          <w:sz w:val="24"/>
          <w:szCs w:val="24"/>
        </w:rPr>
        <w:t>BENEFITS</w:t>
      </w:r>
    </w:p>
    <w:p w14:paraId="6E381F0D" w14:textId="4C2417FB" w:rsidR="00822A77" w:rsidRPr="0028095B" w:rsidRDefault="00822A77" w:rsidP="00822A77">
      <w:pPr>
        <w:rPr>
          <w:rFonts w:cstheme="minorHAnsi"/>
          <w:sz w:val="24"/>
          <w:szCs w:val="24"/>
        </w:rPr>
      </w:pPr>
      <w:r w:rsidRPr="00EB63C3">
        <w:rPr>
          <w:rFonts w:cstheme="minorHAnsi"/>
          <w:b/>
          <w:sz w:val="24"/>
          <w:szCs w:val="24"/>
        </w:rPr>
        <w:t>Hea</w:t>
      </w:r>
      <w:r w:rsidR="006B0531">
        <w:rPr>
          <w:rFonts w:cstheme="minorHAnsi"/>
          <w:b/>
          <w:sz w:val="24"/>
          <w:szCs w:val="24"/>
        </w:rPr>
        <w:t>l</w:t>
      </w:r>
      <w:r w:rsidRPr="00EB63C3">
        <w:rPr>
          <w:rFonts w:cstheme="minorHAnsi"/>
          <w:b/>
          <w:sz w:val="24"/>
          <w:szCs w:val="24"/>
        </w:rPr>
        <w:t>th Insurance</w:t>
      </w:r>
      <w:r w:rsidR="0028095B">
        <w:rPr>
          <w:rFonts w:cstheme="minorHAnsi"/>
          <w:sz w:val="24"/>
          <w:szCs w:val="24"/>
        </w:rPr>
        <w:br/>
        <w:t>Health insurance is not offered by the Library.</w:t>
      </w:r>
    </w:p>
    <w:p w14:paraId="7A0C2E0E" w14:textId="77777777" w:rsidR="00822A77" w:rsidRPr="00EB63C3" w:rsidRDefault="00822A77" w:rsidP="00822A77">
      <w:pPr>
        <w:rPr>
          <w:rFonts w:cstheme="minorHAnsi"/>
          <w:b/>
          <w:sz w:val="24"/>
          <w:szCs w:val="24"/>
        </w:rPr>
      </w:pPr>
      <w:r w:rsidRPr="00EB63C3">
        <w:rPr>
          <w:rFonts w:cstheme="minorHAnsi"/>
          <w:b/>
          <w:sz w:val="24"/>
          <w:szCs w:val="24"/>
        </w:rPr>
        <w:t>Other Insurance</w:t>
      </w:r>
    </w:p>
    <w:p w14:paraId="404FC480" w14:textId="77777777" w:rsidR="00822A77" w:rsidRPr="00EB63C3" w:rsidRDefault="00822A77" w:rsidP="00822A77">
      <w:pPr>
        <w:rPr>
          <w:rFonts w:cstheme="minorHAnsi"/>
          <w:sz w:val="24"/>
          <w:szCs w:val="24"/>
        </w:rPr>
      </w:pPr>
      <w:r w:rsidRPr="00EB63C3">
        <w:rPr>
          <w:rFonts w:cstheme="minorHAnsi"/>
          <w:sz w:val="24"/>
          <w:szCs w:val="24"/>
        </w:rPr>
        <w:t>All employees are covered by Unemployment, Workers’ Compensation and Disability Insurance, which is paid in full by the Library.</w:t>
      </w:r>
      <w:r w:rsidRPr="00EB63C3">
        <w:rPr>
          <w:rFonts w:cstheme="minorHAnsi"/>
          <w:bCs/>
          <w:sz w:val="24"/>
          <w:szCs w:val="24"/>
        </w:rPr>
        <w:tab/>
      </w:r>
    </w:p>
    <w:p w14:paraId="4F322E40" w14:textId="77777777" w:rsidR="00822A77" w:rsidRPr="00EB63C3" w:rsidRDefault="00822A77" w:rsidP="00822A77">
      <w:pPr>
        <w:rPr>
          <w:rFonts w:cstheme="minorHAnsi"/>
          <w:b/>
          <w:bCs/>
          <w:sz w:val="24"/>
          <w:szCs w:val="24"/>
        </w:rPr>
      </w:pPr>
      <w:r w:rsidRPr="00EB63C3">
        <w:rPr>
          <w:rFonts w:cstheme="minorHAnsi"/>
          <w:b/>
          <w:bCs/>
          <w:sz w:val="24"/>
          <w:szCs w:val="24"/>
        </w:rPr>
        <w:t>Retirement and Pension Plans</w:t>
      </w:r>
    </w:p>
    <w:p w14:paraId="7D9FAAD9" w14:textId="319A68EC" w:rsidR="00822A77" w:rsidRPr="008A1910" w:rsidRDefault="008A1910" w:rsidP="00822A77">
      <w:pPr>
        <w:rPr>
          <w:rFonts w:cstheme="minorHAnsi"/>
          <w:bCs/>
          <w:sz w:val="24"/>
          <w:szCs w:val="24"/>
        </w:rPr>
      </w:pPr>
      <w:r>
        <w:rPr>
          <w:rFonts w:cstheme="minorHAnsi"/>
          <w:bCs/>
          <w:sz w:val="24"/>
          <w:szCs w:val="24"/>
        </w:rPr>
        <w:t>Employees are encouraged to save for retirement via an Individual Retirement Account or similar savings plan.</w:t>
      </w:r>
    </w:p>
    <w:p w14:paraId="7ECDBBDE" w14:textId="77777777" w:rsidR="00822A77" w:rsidRPr="00EB63C3" w:rsidRDefault="00822A77" w:rsidP="00822A77">
      <w:pPr>
        <w:rPr>
          <w:rFonts w:cstheme="minorHAnsi"/>
          <w:b/>
          <w:sz w:val="24"/>
          <w:szCs w:val="24"/>
        </w:rPr>
      </w:pPr>
      <w:r w:rsidRPr="00EB63C3">
        <w:rPr>
          <w:rFonts w:cstheme="minorHAnsi"/>
          <w:b/>
          <w:sz w:val="24"/>
          <w:szCs w:val="24"/>
        </w:rPr>
        <w:t>Holidays</w:t>
      </w:r>
    </w:p>
    <w:p w14:paraId="4F93F5BE" w14:textId="2D2DFC5E" w:rsidR="008A1910" w:rsidRPr="008A1910" w:rsidRDefault="008A1910" w:rsidP="00822A77">
      <w:pPr>
        <w:rPr>
          <w:rFonts w:cstheme="minorHAnsi"/>
          <w:sz w:val="24"/>
          <w:szCs w:val="24"/>
        </w:rPr>
      </w:pPr>
      <w:r>
        <w:rPr>
          <w:rFonts w:cstheme="minorHAnsi"/>
          <w:sz w:val="24"/>
          <w:szCs w:val="24"/>
        </w:rPr>
        <w:t>The Library is closed on the following holidays: New Year’s Day, Memorial Day, Independence Day, Labor Day, Thanksgiving Day, and Christmas Day. The staff may opt</w:t>
      </w:r>
      <w:r w:rsidR="008646E6">
        <w:rPr>
          <w:rFonts w:cstheme="minorHAnsi"/>
          <w:sz w:val="24"/>
          <w:szCs w:val="24"/>
        </w:rPr>
        <w:t xml:space="preserve"> each year</w:t>
      </w:r>
      <w:r>
        <w:rPr>
          <w:rFonts w:cstheme="minorHAnsi"/>
          <w:sz w:val="24"/>
          <w:szCs w:val="24"/>
        </w:rPr>
        <w:t xml:space="preserve"> to either remain open or close on</w:t>
      </w:r>
      <w:r w:rsidR="0028095B">
        <w:rPr>
          <w:rFonts w:cstheme="minorHAnsi"/>
          <w:sz w:val="24"/>
          <w:szCs w:val="24"/>
        </w:rPr>
        <w:t xml:space="preserve"> the following holidays:</w:t>
      </w:r>
      <w:r>
        <w:rPr>
          <w:rFonts w:cstheme="minorHAnsi"/>
          <w:sz w:val="24"/>
          <w:szCs w:val="24"/>
        </w:rPr>
        <w:t xml:space="preserve"> Martin Luther King Day, Presidents’ Day, Juneteenth, Columbus Day, Veterans’ Day, Ch</w:t>
      </w:r>
      <w:r w:rsidR="0028095B">
        <w:rPr>
          <w:rFonts w:cstheme="minorHAnsi"/>
          <w:sz w:val="24"/>
          <w:szCs w:val="24"/>
        </w:rPr>
        <w:t>r</w:t>
      </w:r>
      <w:r w:rsidR="004A7DB2">
        <w:rPr>
          <w:rFonts w:cstheme="minorHAnsi"/>
          <w:sz w:val="24"/>
          <w:szCs w:val="24"/>
        </w:rPr>
        <w:t>istmas Eve and New Year’s Eve.</w:t>
      </w:r>
      <w:r w:rsidR="006B0531">
        <w:rPr>
          <w:rFonts w:cstheme="minorHAnsi"/>
          <w:sz w:val="24"/>
          <w:szCs w:val="24"/>
        </w:rPr>
        <w:t xml:space="preserve"> If a holiday falls on a day that the library is normally closed, then that day will remain unpaid; if a holiday falls on a day which the library would otherwise be open, any employee not regularly scheduled to work that day will not be paid for the day.</w:t>
      </w:r>
    </w:p>
    <w:p w14:paraId="4ED39927" w14:textId="77777777" w:rsidR="00822A77" w:rsidRPr="00EB63C3" w:rsidRDefault="00822A77" w:rsidP="00822A77">
      <w:pPr>
        <w:rPr>
          <w:rFonts w:cstheme="minorHAnsi"/>
          <w:b/>
          <w:sz w:val="24"/>
          <w:szCs w:val="24"/>
        </w:rPr>
      </w:pPr>
      <w:r w:rsidRPr="00EB63C3">
        <w:rPr>
          <w:rFonts w:cstheme="minorHAnsi"/>
          <w:b/>
          <w:sz w:val="24"/>
          <w:szCs w:val="24"/>
        </w:rPr>
        <w:t>Inclement Weather &amp; Unforeseen Circumstances Closures</w:t>
      </w:r>
    </w:p>
    <w:p w14:paraId="574D605D" w14:textId="677212E5" w:rsidR="00185847" w:rsidRDefault="008A1910" w:rsidP="00185847">
      <w:pPr>
        <w:rPr>
          <w:rFonts w:cstheme="minorHAnsi"/>
          <w:sz w:val="24"/>
          <w:szCs w:val="24"/>
        </w:rPr>
      </w:pPr>
      <w:r>
        <w:rPr>
          <w:rFonts w:cstheme="minorHAnsi"/>
          <w:sz w:val="24"/>
          <w:szCs w:val="24"/>
        </w:rPr>
        <w:t>The Library will follow the Winter Weather Polic</w:t>
      </w:r>
      <w:r w:rsidR="005D2D0C">
        <w:rPr>
          <w:rFonts w:cstheme="minorHAnsi"/>
          <w:sz w:val="24"/>
          <w:szCs w:val="24"/>
        </w:rPr>
        <w:t>y for inclement weather. I</w:t>
      </w:r>
      <w:r>
        <w:rPr>
          <w:rFonts w:cstheme="minorHAnsi"/>
          <w:sz w:val="24"/>
          <w:szCs w:val="24"/>
        </w:rPr>
        <w:t>f there is a power interruption which would cause the ambient temperature to fall outside the parameters of NYS Building Code</w:t>
      </w:r>
      <w:r w:rsidR="005D2D0C" w:rsidRPr="005D2D0C">
        <w:rPr>
          <w:rFonts w:cstheme="minorHAnsi"/>
          <w:sz w:val="24"/>
          <w:szCs w:val="24"/>
        </w:rPr>
        <w:t xml:space="preserve"> section PM602.4</w:t>
      </w:r>
      <w:r>
        <w:rPr>
          <w:rFonts w:cstheme="minorHAnsi"/>
          <w:sz w:val="24"/>
          <w:szCs w:val="24"/>
        </w:rPr>
        <w:t xml:space="preserve">, or an incident that would cause the building to become unsafe, </w:t>
      </w:r>
      <w:r w:rsidR="005D2D0C">
        <w:rPr>
          <w:rFonts w:cstheme="minorHAnsi"/>
          <w:sz w:val="24"/>
          <w:szCs w:val="24"/>
        </w:rPr>
        <w:t xml:space="preserve">then the Library will evacuate patrons and staff and close until such time as it may safely reopen </w:t>
      </w:r>
      <w:r w:rsidR="009D247F">
        <w:rPr>
          <w:rFonts w:cstheme="minorHAnsi"/>
          <w:sz w:val="24"/>
          <w:szCs w:val="24"/>
        </w:rPr>
        <w:t>on a subsequent business day</w:t>
      </w:r>
      <w:r w:rsidR="005D2D0C">
        <w:rPr>
          <w:rFonts w:cstheme="minorHAnsi"/>
          <w:sz w:val="24"/>
          <w:szCs w:val="24"/>
        </w:rPr>
        <w:t>.</w:t>
      </w:r>
      <w:r w:rsidR="00640BD1">
        <w:rPr>
          <w:rFonts w:cstheme="minorHAnsi"/>
          <w:sz w:val="24"/>
          <w:szCs w:val="24"/>
        </w:rPr>
        <w:t xml:space="preserve"> If the building must be evacuated, staff will utilize the sign-in sheet to make certain that no one is left inside the building before securing it.</w:t>
      </w:r>
    </w:p>
    <w:p w14:paraId="44CF507A" w14:textId="6F45795A" w:rsidR="00CF04BA" w:rsidRPr="00EB63C3" w:rsidRDefault="00D1592D" w:rsidP="00185847">
      <w:pPr>
        <w:rPr>
          <w:rFonts w:cstheme="minorHAnsi"/>
          <w:b/>
          <w:sz w:val="24"/>
          <w:szCs w:val="24"/>
        </w:rPr>
      </w:pPr>
      <w:r w:rsidRPr="00EB63C3">
        <w:rPr>
          <w:rFonts w:cstheme="minorHAnsi"/>
          <w:b/>
          <w:sz w:val="24"/>
          <w:szCs w:val="24"/>
        </w:rPr>
        <w:t>WORK PRACTICES</w:t>
      </w:r>
    </w:p>
    <w:p w14:paraId="69BF72D7" w14:textId="2C61F3B6" w:rsidR="00D1592D" w:rsidRPr="00EB63C3" w:rsidRDefault="00D1592D" w:rsidP="00CF04BA">
      <w:pPr>
        <w:rPr>
          <w:rFonts w:cstheme="minorHAnsi"/>
          <w:b/>
          <w:sz w:val="24"/>
          <w:szCs w:val="24"/>
        </w:rPr>
      </w:pPr>
      <w:r w:rsidRPr="00EB63C3">
        <w:rPr>
          <w:rFonts w:cstheme="minorHAnsi"/>
          <w:b/>
          <w:sz w:val="24"/>
          <w:szCs w:val="24"/>
        </w:rPr>
        <w:lastRenderedPageBreak/>
        <w:t xml:space="preserve">Performance Evaluations </w:t>
      </w:r>
    </w:p>
    <w:p w14:paraId="24CB1EFF" w14:textId="029167A2" w:rsidR="00D1592D" w:rsidRPr="004A7DB2" w:rsidRDefault="004A7DB2" w:rsidP="00822A77">
      <w:pPr>
        <w:rPr>
          <w:rFonts w:cstheme="minorHAnsi"/>
          <w:sz w:val="24"/>
          <w:szCs w:val="24"/>
        </w:rPr>
      </w:pPr>
      <w:r>
        <w:rPr>
          <w:rFonts w:cstheme="minorHAnsi"/>
          <w:sz w:val="24"/>
          <w:szCs w:val="24"/>
        </w:rPr>
        <w:t xml:space="preserve">The Board of Trustees will evaluate the Director’s performance annually by utilizing the </w:t>
      </w:r>
      <w:r w:rsidRPr="004A7DB2">
        <w:rPr>
          <w:rFonts w:cstheme="minorHAnsi"/>
          <w:i/>
          <w:sz w:val="24"/>
          <w:szCs w:val="24"/>
        </w:rPr>
        <w:t>Library Director Survey for the Board of Trustees</w:t>
      </w:r>
      <w:r>
        <w:rPr>
          <w:rFonts w:cstheme="minorHAnsi"/>
          <w:sz w:val="24"/>
          <w:szCs w:val="24"/>
        </w:rPr>
        <w:t xml:space="preserve"> and the </w:t>
      </w:r>
      <w:r w:rsidRPr="004A7DB2">
        <w:rPr>
          <w:rFonts w:cstheme="minorHAnsi"/>
          <w:i/>
          <w:sz w:val="24"/>
          <w:szCs w:val="24"/>
        </w:rPr>
        <w:t>Library Director Evaluation Form</w:t>
      </w:r>
      <w:r>
        <w:rPr>
          <w:rFonts w:cstheme="minorHAnsi"/>
          <w:sz w:val="24"/>
          <w:szCs w:val="24"/>
        </w:rPr>
        <w:t>, respectively. A new director will be evaluated after 6 months and annually thereafter.</w:t>
      </w:r>
    </w:p>
    <w:p w14:paraId="6421DCAB" w14:textId="1C264A0C" w:rsidR="0089405E" w:rsidRPr="00EB63C3" w:rsidRDefault="0089405E" w:rsidP="00822A77">
      <w:pPr>
        <w:rPr>
          <w:rFonts w:cstheme="minorHAnsi"/>
          <w:b/>
          <w:sz w:val="24"/>
          <w:szCs w:val="24"/>
        </w:rPr>
      </w:pPr>
      <w:r w:rsidRPr="00EB63C3">
        <w:rPr>
          <w:rFonts w:cstheme="minorHAnsi"/>
          <w:b/>
          <w:sz w:val="24"/>
          <w:szCs w:val="24"/>
        </w:rPr>
        <w:t>Training</w:t>
      </w:r>
    </w:p>
    <w:p w14:paraId="7FC6B1A3" w14:textId="59C743DA" w:rsidR="0089405E" w:rsidRPr="004A7DB2" w:rsidRDefault="004A7DB2" w:rsidP="00822A77">
      <w:pPr>
        <w:rPr>
          <w:rFonts w:cstheme="minorHAnsi"/>
          <w:sz w:val="24"/>
          <w:szCs w:val="24"/>
        </w:rPr>
      </w:pPr>
      <w:r>
        <w:rPr>
          <w:rFonts w:cstheme="minorHAnsi"/>
          <w:sz w:val="24"/>
          <w:szCs w:val="24"/>
        </w:rPr>
        <w:t>Library staff may participate in online training outside of regularly scheduled hours and be paid for a maximum of 5 hours per month.</w:t>
      </w:r>
    </w:p>
    <w:p w14:paraId="5DBC6FFA" w14:textId="408D1761" w:rsidR="00822A77" w:rsidRPr="00EB63C3" w:rsidRDefault="00822A77" w:rsidP="00822A77">
      <w:pPr>
        <w:rPr>
          <w:rFonts w:cstheme="minorHAnsi"/>
          <w:sz w:val="24"/>
          <w:szCs w:val="24"/>
        </w:rPr>
      </w:pPr>
      <w:r w:rsidRPr="00EB63C3">
        <w:rPr>
          <w:rFonts w:cstheme="minorHAnsi"/>
          <w:b/>
          <w:sz w:val="24"/>
          <w:szCs w:val="24"/>
        </w:rPr>
        <w:t>Breaks</w:t>
      </w:r>
    </w:p>
    <w:p w14:paraId="2120C2D5" w14:textId="77777777" w:rsidR="00822A77" w:rsidRPr="00EB63C3" w:rsidRDefault="00822A77" w:rsidP="00822A77">
      <w:pPr>
        <w:rPr>
          <w:rFonts w:cstheme="minorHAnsi"/>
          <w:sz w:val="24"/>
          <w:szCs w:val="24"/>
        </w:rPr>
      </w:pPr>
      <w:r w:rsidRPr="00EB63C3">
        <w:rPr>
          <w:rFonts w:cstheme="minorHAnsi"/>
          <w:sz w:val="24"/>
          <w:szCs w:val="24"/>
        </w:rPr>
        <w:t xml:space="preserve">Employees are entitled to one 15-minute break for every 3-hours worked, and a 30-minute meal break for every 6-hours worked. </w:t>
      </w:r>
    </w:p>
    <w:p w14:paraId="7922977E" w14:textId="09E368C9" w:rsidR="00822A77" w:rsidRPr="00EB63C3" w:rsidRDefault="00822A77" w:rsidP="00822A77">
      <w:pPr>
        <w:rPr>
          <w:rFonts w:cstheme="minorHAnsi"/>
          <w:b/>
          <w:sz w:val="24"/>
          <w:szCs w:val="24"/>
        </w:rPr>
      </w:pPr>
      <w:r w:rsidRPr="00EB63C3">
        <w:rPr>
          <w:rFonts w:cstheme="minorHAnsi"/>
          <w:b/>
          <w:sz w:val="24"/>
          <w:szCs w:val="24"/>
        </w:rPr>
        <w:t>Computer Usage and Email</w:t>
      </w:r>
      <w:r w:rsidRPr="00EB63C3">
        <w:rPr>
          <w:rFonts w:cstheme="minorHAnsi"/>
          <w:b/>
          <w:sz w:val="24"/>
          <w:szCs w:val="24"/>
        </w:rPr>
        <w:br/>
      </w:r>
      <w:r w:rsidRPr="00EB63C3">
        <w:rPr>
          <w:rFonts w:cstheme="minorHAnsi"/>
          <w:sz w:val="24"/>
          <w:szCs w:val="24"/>
        </w:rPr>
        <w:br/>
      </w:r>
      <w:r w:rsidR="00163619">
        <w:rPr>
          <w:rFonts w:cstheme="minorHAnsi"/>
          <w:bCs/>
          <w:sz w:val="24"/>
          <w:szCs w:val="24"/>
        </w:rPr>
        <w:t>All staff will abide by the Internet Usage Policy. Use of the Staff computer located at the checkout desk will be limited to official library use only, and will not be used for personal projects. Staff may, in down time, utilize the public-use computers for personal projects.</w:t>
      </w:r>
      <w:r w:rsidRPr="00EB63C3">
        <w:rPr>
          <w:rFonts w:cstheme="minorHAnsi"/>
          <w:bCs/>
          <w:sz w:val="24"/>
          <w:szCs w:val="24"/>
        </w:rPr>
        <w:br/>
      </w:r>
      <w:r w:rsidRPr="00EB63C3">
        <w:rPr>
          <w:rFonts w:cstheme="minorHAnsi"/>
          <w:sz w:val="24"/>
          <w:szCs w:val="24"/>
        </w:rPr>
        <w:br/>
      </w:r>
      <w:r w:rsidRPr="00EB63C3">
        <w:rPr>
          <w:rFonts w:cstheme="minorHAnsi"/>
          <w:b/>
          <w:bCs/>
          <w:sz w:val="24"/>
          <w:szCs w:val="24"/>
        </w:rPr>
        <w:t>Dress Code</w:t>
      </w:r>
      <w:r w:rsidRPr="00EB63C3">
        <w:rPr>
          <w:rFonts w:cstheme="minorHAnsi"/>
          <w:b/>
          <w:bCs/>
          <w:sz w:val="24"/>
          <w:szCs w:val="24"/>
        </w:rPr>
        <w:br/>
      </w:r>
      <w:r w:rsidRPr="00EB63C3">
        <w:rPr>
          <w:rFonts w:cstheme="minorHAnsi"/>
          <w:b/>
          <w:bCs/>
          <w:sz w:val="24"/>
          <w:szCs w:val="24"/>
        </w:rPr>
        <w:br/>
      </w:r>
      <w:r w:rsidR="00163619">
        <w:rPr>
          <w:rFonts w:cstheme="minorHAnsi"/>
          <w:bCs/>
          <w:sz w:val="24"/>
          <w:szCs w:val="24"/>
        </w:rPr>
        <w:t>Staff members will dress modestly and appropriate to the occasion, remembering that the staff is the pu</w:t>
      </w:r>
      <w:r w:rsidR="005405EE">
        <w:rPr>
          <w:rFonts w:cstheme="minorHAnsi"/>
          <w:bCs/>
          <w:sz w:val="24"/>
          <w:szCs w:val="24"/>
        </w:rPr>
        <w:t>blic face of the library and</w:t>
      </w:r>
      <w:r w:rsidR="00163619">
        <w:rPr>
          <w:rFonts w:cstheme="minorHAnsi"/>
          <w:bCs/>
          <w:sz w:val="24"/>
          <w:szCs w:val="24"/>
        </w:rPr>
        <w:t xml:space="preserve"> a reflection on the institution. Staff should</w:t>
      </w:r>
      <w:r w:rsidR="005405EE">
        <w:rPr>
          <w:rFonts w:cstheme="minorHAnsi"/>
          <w:bCs/>
          <w:sz w:val="24"/>
          <w:szCs w:val="24"/>
        </w:rPr>
        <w:t xml:space="preserve"> generally</w:t>
      </w:r>
      <w:r w:rsidR="00163619">
        <w:rPr>
          <w:rFonts w:cstheme="minorHAnsi"/>
          <w:bCs/>
          <w:sz w:val="24"/>
          <w:szCs w:val="24"/>
        </w:rPr>
        <w:t xml:space="preserve"> dress in such a manner as to not become a distraction to patrons or fellow st</w:t>
      </w:r>
      <w:r w:rsidR="005405EE">
        <w:rPr>
          <w:rFonts w:cstheme="minorHAnsi"/>
          <w:bCs/>
          <w:sz w:val="24"/>
          <w:szCs w:val="24"/>
        </w:rPr>
        <w:t>aff members unless such dress is intended to further activities sponsored by the library (i.e. dressing in costume.)</w:t>
      </w:r>
      <w:r w:rsidRPr="00EB63C3">
        <w:rPr>
          <w:rFonts w:cstheme="minorHAnsi"/>
          <w:b/>
          <w:bCs/>
          <w:sz w:val="24"/>
          <w:szCs w:val="24"/>
        </w:rPr>
        <w:br/>
      </w:r>
      <w:r w:rsidRPr="00EB63C3">
        <w:rPr>
          <w:rFonts w:cstheme="minorHAnsi"/>
          <w:b/>
          <w:bCs/>
          <w:sz w:val="24"/>
          <w:szCs w:val="24"/>
        </w:rPr>
        <w:br/>
        <w:t xml:space="preserve">Disciplinary Action Procedure </w:t>
      </w:r>
      <w:r w:rsidRPr="00EB63C3">
        <w:rPr>
          <w:rFonts w:cstheme="minorHAnsi"/>
          <w:b/>
          <w:sz w:val="24"/>
          <w:szCs w:val="24"/>
        </w:rPr>
        <w:br/>
      </w:r>
      <w:r w:rsidRPr="00EB63C3">
        <w:rPr>
          <w:rFonts w:cstheme="minorHAnsi"/>
          <w:sz w:val="24"/>
          <w:szCs w:val="24"/>
        </w:rPr>
        <w:br/>
        <w:t>1.</w:t>
      </w:r>
      <w:r w:rsidR="0028095B">
        <w:rPr>
          <w:rFonts w:cstheme="minorHAnsi"/>
          <w:sz w:val="24"/>
          <w:szCs w:val="24"/>
        </w:rPr>
        <w:t xml:space="preserve"> </w:t>
      </w:r>
      <w:r w:rsidRPr="00EB63C3">
        <w:rPr>
          <w:rFonts w:cstheme="minorHAnsi"/>
          <w:sz w:val="24"/>
          <w:szCs w:val="24"/>
        </w:rPr>
        <w:t>The supervisor and/or Director will give one verbal warning due to actions of inappropriateness and/or failure to meet job requirements under job description.</w:t>
      </w:r>
    </w:p>
    <w:p w14:paraId="3F1AB15D" w14:textId="13F26E87" w:rsidR="00822A77" w:rsidRPr="00EB63C3" w:rsidRDefault="00822A77" w:rsidP="00822A77">
      <w:pPr>
        <w:rPr>
          <w:rFonts w:cstheme="minorHAnsi"/>
          <w:sz w:val="24"/>
          <w:szCs w:val="24"/>
        </w:rPr>
      </w:pPr>
      <w:r w:rsidRPr="00EB63C3">
        <w:rPr>
          <w:rFonts w:cstheme="minorHAnsi"/>
          <w:sz w:val="24"/>
          <w:szCs w:val="24"/>
        </w:rPr>
        <w:t>2.</w:t>
      </w:r>
      <w:r w:rsidR="0028095B">
        <w:rPr>
          <w:rFonts w:cstheme="minorHAnsi"/>
          <w:sz w:val="24"/>
          <w:szCs w:val="24"/>
        </w:rPr>
        <w:t xml:space="preserve"> </w:t>
      </w:r>
      <w:r w:rsidRPr="00EB63C3">
        <w:rPr>
          <w:rFonts w:cstheme="minorHAnsi"/>
          <w:sz w:val="24"/>
          <w:szCs w:val="24"/>
        </w:rPr>
        <w:t>The Director will give a written warning upon an employee’s second offense.</w:t>
      </w:r>
    </w:p>
    <w:p w14:paraId="7E130889" w14:textId="1163C3B2" w:rsidR="00822A77" w:rsidRPr="00EB63C3" w:rsidRDefault="00822A77" w:rsidP="00822A77">
      <w:pPr>
        <w:rPr>
          <w:rFonts w:cstheme="minorHAnsi"/>
          <w:sz w:val="24"/>
          <w:szCs w:val="24"/>
        </w:rPr>
      </w:pPr>
      <w:r w:rsidRPr="00EB63C3">
        <w:rPr>
          <w:rFonts w:cstheme="minorHAnsi"/>
          <w:sz w:val="24"/>
          <w:szCs w:val="24"/>
        </w:rPr>
        <w:t>3.</w:t>
      </w:r>
      <w:r w:rsidR="0028095B">
        <w:rPr>
          <w:rFonts w:cstheme="minorHAnsi"/>
          <w:sz w:val="24"/>
          <w:szCs w:val="24"/>
        </w:rPr>
        <w:t xml:space="preserve"> </w:t>
      </w:r>
      <w:r w:rsidRPr="00EB63C3">
        <w:rPr>
          <w:rFonts w:cstheme="minorHAnsi"/>
          <w:sz w:val="24"/>
          <w:szCs w:val="24"/>
        </w:rPr>
        <w:t>The third offense may result in further disciplinary action up to and including termination.</w:t>
      </w:r>
    </w:p>
    <w:p w14:paraId="3B3B621C" w14:textId="22E5A6A6" w:rsidR="00822A77" w:rsidRPr="00EB63C3" w:rsidRDefault="00822A77" w:rsidP="00822A77">
      <w:pPr>
        <w:rPr>
          <w:rFonts w:cstheme="minorHAnsi"/>
          <w:sz w:val="24"/>
          <w:szCs w:val="24"/>
        </w:rPr>
      </w:pPr>
      <w:r w:rsidRPr="00EB63C3">
        <w:rPr>
          <w:rFonts w:cstheme="minorHAnsi"/>
          <w:sz w:val="24"/>
          <w:szCs w:val="24"/>
        </w:rPr>
        <w:t>In the event of gross misconduct, insubordination or illegal behavior, immediate dismissal may result.</w:t>
      </w:r>
    </w:p>
    <w:p w14:paraId="5F37043F" w14:textId="17B5151C" w:rsidR="00D1592D" w:rsidRPr="00EB63C3" w:rsidRDefault="00D1592D" w:rsidP="00822A77">
      <w:pPr>
        <w:rPr>
          <w:rFonts w:cstheme="minorHAnsi"/>
          <w:b/>
          <w:sz w:val="24"/>
          <w:szCs w:val="24"/>
        </w:rPr>
      </w:pPr>
      <w:r w:rsidRPr="00EB63C3">
        <w:rPr>
          <w:rFonts w:cstheme="minorHAnsi"/>
          <w:b/>
          <w:sz w:val="24"/>
          <w:szCs w:val="24"/>
        </w:rPr>
        <w:t>Grievance Procedure</w:t>
      </w:r>
    </w:p>
    <w:p w14:paraId="18F798DC" w14:textId="2588351F" w:rsidR="00D1592D" w:rsidRPr="005D2D0C" w:rsidRDefault="00640BD1" w:rsidP="00822A77">
      <w:pPr>
        <w:rPr>
          <w:rFonts w:cstheme="minorHAnsi"/>
          <w:i/>
          <w:sz w:val="24"/>
          <w:szCs w:val="24"/>
        </w:rPr>
      </w:pPr>
      <w:r>
        <w:rPr>
          <w:rFonts w:cstheme="minorHAnsi"/>
          <w:sz w:val="24"/>
          <w:szCs w:val="24"/>
        </w:rPr>
        <w:lastRenderedPageBreak/>
        <w:t>Any staff member with a grievance may discuss it either with the director or a trustee, as appropriate</w:t>
      </w:r>
      <w:r w:rsidR="00D1592D" w:rsidRPr="005D2D0C">
        <w:rPr>
          <w:rFonts w:cstheme="minorHAnsi"/>
          <w:i/>
          <w:sz w:val="24"/>
          <w:szCs w:val="24"/>
        </w:rPr>
        <w:t xml:space="preserve">. </w:t>
      </w:r>
    </w:p>
    <w:p w14:paraId="070A47F3" w14:textId="7BDF2653" w:rsidR="00D1592D" w:rsidRPr="00EB63C3" w:rsidRDefault="00D1592D" w:rsidP="00822A77">
      <w:pPr>
        <w:rPr>
          <w:rFonts w:cstheme="minorHAnsi"/>
          <w:b/>
          <w:sz w:val="24"/>
          <w:szCs w:val="24"/>
        </w:rPr>
      </w:pPr>
      <w:r w:rsidRPr="00EB63C3">
        <w:rPr>
          <w:rFonts w:cstheme="minorHAnsi"/>
          <w:b/>
          <w:sz w:val="24"/>
          <w:szCs w:val="24"/>
        </w:rPr>
        <w:t>Workplace Safety and Harassment Prevention</w:t>
      </w:r>
    </w:p>
    <w:p w14:paraId="46598FD4" w14:textId="67CB8F0F" w:rsidR="00640BD1" w:rsidRPr="00640BD1" w:rsidRDefault="00640BD1" w:rsidP="00D1592D">
      <w:pPr>
        <w:rPr>
          <w:rFonts w:cstheme="minorHAnsi"/>
          <w:sz w:val="24"/>
          <w:szCs w:val="24"/>
        </w:rPr>
      </w:pPr>
      <w:r>
        <w:rPr>
          <w:rFonts w:cstheme="minorHAnsi"/>
          <w:sz w:val="24"/>
          <w:szCs w:val="24"/>
        </w:rPr>
        <w:t xml:space="preserve">Staff will use proper body mechanics and posture, common sense and good judgement with regard to physical safety while lifting, carrying or reaching for items not easily accessible. Any activity that requires extra strength or dexterity (i.e. climbing a ladder) should be avoided unless another staff member </w:t>
      </w:r>
      <w:r w:rsidR="00352E77">
        <w:rPr>
          <w:rFonts w:cstheme="minorHAnsi"/>
          <w:sz w:val="24"/>
          <w:szCs w:val="24"/>
        </w:rPr>
        <w:t xml:space="preserve">or volunteer </w:t>
      </w:r>
      <w:r>
        <w:rPr>
          <w:rFonts w:cstheme="minorHAnsi"/>
          <w:sz w:val="24"/>
          <w:szCs w:val="24"/>
        </w:rPr>
        <w:t xml:space="preserve">can be present. Please refer to relevant sections of the Winter Weather Policy, Sexual Harassment Prevention Policy and the Disaster Preparedness plan for more information. </w:t>
      </w:r>
    </w:p>
    <w:p w14:paraId="44DA3882" w14:textId="172AB177" w:rsidR="00D1592D" w:rsidRPr="00EB63C3" w:rsidRDefault="00D1592D" w:rsidP="00D1592D">
      <w:pPr>
        <w:rPr>
          <w:rFonts w:cstheme="minorHAnsi"/>
          <w:sz w:val="24"/>
          <w:szCs w:val="24"/>
        </w:rPr>
      </w:pPr>
      <w:r w:rsidRPr="00EB63C3">
        <w:rPr>
          <w:rFonts w:cstheme="minorHAnsi"/>
          <w:b/>
          <w:sz w:val="24"/>
          <w:szCs w:val="24"/>
        </w:rPr>
        <w:t>EMPLOYEE ACKNOWLEDGEMENT</w:t>
      </w:r>
    </w:p>
    <w:p w14:paraId="02B6AA86" w14:textId="45D728F1" w:rsidR="00D1592D" w:rsidRPr="00EB63C3" w:rsidRDefault="00D1592D" w:rsidP="00D1592D">
      <w:pPr>
        <w:rPr>
          <w:rFonts w:cstheme="minorHAnsi"/>
          <w:sz w:val="24"/>
          <w:szCs w:val="24"/>
        </w:rPr>
      </w:pPr>
      <w:r w:rsidRPr="00EB63C3">
        <w:rPr>
          <w:rFonts w:cstheme="minorHAnsi"/>
          <w:sz w:val="24"/>
          <w:szCs w:val="24"/>
        </w:rPr>
        <w:t>I have received my copy of the Personnel Polic</w:t>
      </w:r>
      <w:r w:rsidR="0089405E" w:rsidRPr="00EB63C3">
        <w:rPr>
          <w:rFonts w:cstheme="minorHAnsi"/>
          <w:sz w:val="24"/>
          <w:szCs w:val="24"/>
        </w:rPr>
        <w:t>y</w:t>
      </w:r>
      <w:r w:rsidRPr="00EB63C3">
        <w:rPr>
          <w:rFonts w:cstheme="minorHAnsi"/>
          <w:sz w:val="24"/>
          <w:szCs w:val="24"/>
        </w:rPr>
        <w:t xml:space="preserve"> and I understand that it is my responsibility to read and comply with these policies.</w:t>
      </w:r>
    </w:p>
    <w:p w14:paraId="34B87B3F" w14:textId="4CB6500B" w:rsidR="00D1592D" w:rsidRPr="00EB63C3" w:rsidRDefault="00D1592D" w:rsidP="00D1592D">
      <w:pPr>
        <w:rPr>
          <w:rFonts w:cstheme="minorHAnsi"/>
          <w:sz w:val="24"/>
          <w:szCs w:val="24"/>
        </w:rPr>
      </w:pPr>
      <w:r w:rsidRPr="00EB63C3">
        <w:rPr>
          <w:rFonts w:cstheme="minorHAnsi"/>
          <w:sz w:val="24"/>
          <w:szCs w:val="24"/>
        </w:rPr>
        <w:t>_____________________________________</w:t>
      </w:r>
      <w:r w:rsidR="0028095B">
        <w:rPr>
          <w:rFonts w:cstheme="minorHAnsi"/>
          <w:sz w:val="24"/>
          <w:szCs w:val="24"/>
        </w:rPr>
        <w:t xml:space="preserve">         </w:t>
      </w:r>
      <w:r w:rsidRPr="00EB63C3">
        <w:rPr>
          <w:rFonts w:cstheme="minorHAnsi"/>
          <w:sz w:val="24"/>
          <w:szCs w:val="24"/>
        </w:rPr>
        <w:tab/>
        <w:t>_________________________</w:t>
      </w:r>
    </w:p>
    <w:p w14:paraId="245CEBF1" w14:textId="4F1672FB" w:rsidR="00D1592D" w:rsidRPr="00EB63C3" w:rsidRDefault="00D1592D" w:rsidP="00D1592D">
      <w:pPr>
        <w:rPr>
          <w:rFonts w:cstheme="minorHAnsi"/>
          <w:sz w:val="24"/>
          <w:szCs w:val="24"/>
        </w:rPr>
      </w:pPr>
      <w:r w:rsidRPr="00EB63C3">
        <w:rPr>
          <w:rFonts w:cstheme="minorHAnsi"/>
          <w:sz w:val="24"/>
          <w:szCs w:val="24"/>
        </w:rPr>
        <w:t>Employee Signature</w:t>
      </w:r>
      <w:r w:rsidR="0028095B">
        <w:rPr>
          <w:rFonts w:cstheme="minorHAnsi"/>
          <w:sz w:val="24"/>
          <w:szCs w:val="24"/>
        </w:rPr>
        <w:t xml:space="preserve">                              </w:t>
      </w:r>
      <w:r w:rsidRPr="00EB63C3">
        <w:rPr>
          <w:rFonts w:cstheme="minorHAnsi"/>
          <w:sz w:val="24"/>
          <w:szCs w:val="24"/>
        </w:rPr>
        <w:tab/>
        <w:t>Date</w:t>
      </w:r>
    </w:p>
    <w:p w14:paraId="17F06A88" w14:textId="22C6B9AD" w:rsidR="001D0264" w:rsidRPr="00EB63C3" w:rsidRDefault="001D0264" w:rsidP="005D3FD8">
      <w:pPr>
        <w:jc w:val="center"/>
        <w:rPr>
          <w:rFonts w:cstheme="minorHAnsi"/>
          <w:sz w:val="24"/>
          <w:szCs w:val="24"/>
        </w:rPr>
      </w:pPr>
    </w:p>
    <w:p w14:paraId="3CCDF46B" w14:textId="450FD186" w:rsidR="007B5869" w:rsidRPr="00EB63C3" w:rsidRDefault="007B5869" w:rsidP="005D3FD8">
      <w:pPr>
        <w:jc w:val="center"/>
        <w:rPr>
          <w:rFonts w:cstheme="minorHAnsi"/>
          <w:sz w:val="24"/>
          <w:szCs w:val="24"/>
        </w:rPr>
      </w:pPr>
      <w:r w:rsidRPr="00EB63C3">
        <w:rPr>
          <w:rFonts w:cstheme="minorHAnsi"/>
          <w:sz w:val="24"/>
          <w:szCs w:val="24"/>
        </w:rPr>
        <w:t xml:space="preserve">A signed copy of this Personnel Policy will be </w:t>
      </w:r>
      <w:r w:rsidR="00CF04BA" w:rsidRPr="00EB63C3">
        <w:rPr>
          <w:rFonts w:cstheme="minorHAnsi"/>
          <w:sz w:val="24"/>
          <w:szCs w:val="24"/>
        </w:rPr>
        <w:t xml:space="preserve">filed in the employee’s personnel folder, which may be inspected </w:t>
      </w:r>
      <w:r w:rsidR="00EB63C3" w:rsidRPr="00EB63C3">
        <w:rPr>
          <w:rFonts w:cstheme="minorHAnsi"/>
          <w:sz w:val="24"/>
          <w:szCs w:val="24"/>
        </w:rPr>
        <w:t xml:space="preserve">by the employee </w:t>
      </w:r>
      <w:r w:rsidR="00CF04BA" w:rsidRPr="00EB63C3">
        <w:rPr>
          <w:rFonts w:cstheme="minorHAnsi"/>
          <w:sz w:val="24"/>
          <w:szCs w:val="24"/>
        </w:rPr>
        <w:t xml:space="preserve">at any time during employment. </w:t>
      </w:r>
    </w:p>
    <w:p w14:paraId="78ADCB10" w14:textId="3E541E0C" w:rsidR="00CF04BA" w:rsidRPr="00EB63C3" w:rsidRDefault="00CF04BA" w:rsidP="005D3FD8">
      <w:pPr>
        <w:jc w:val="center"/>
        <w:rPr>
          <w:rFonts w:cstheme="minorHAnsi"/>
          <w:sz w:val="24"/>
          <w:szCs w:val="24"/>
        </w:rPr>
      </w:pPr>
    </w:p>
    <w:p w14:paraId="5AF62D09" w14:textId="77777777" w:rsidR="00CF04BA" w:rsidRDefault="00CF04BA" w:rsidP="005D3FD8">
      <w:pPr>
        <w:jc w:val="center"/>
        <w:rPr>
          <w:rFonts w:cstheme="minorHAnsi"/>
          <w:sz w:val="24"/>
          <w:szCs w:val="24"/>
        </w:rPr>
      </w:pPr>
    </w:p>
    <w:p w14:paraId="3C11884D" w14:textId="15648BDE" w:rsidR="00CF04BA" w:rsidRPr="00103D1B" w:rsidRDefault="00EB63C3" w:rsidP="00103D1B">
      <w:pPr>
        <w:jc w:val="center"/>
        <w:rPr>
          <w:rFonts w:cstheme="minorHAnsi"/>
          <w:b/>
          <w:sz w:val="24"/>
          <w:szCs w:val="24"/>
        </w:rPr>
      </w:pPr>
      <w:r w:rsidRPr="00103D1B">
        <w:rPr>
          <w:rFonts w:cstheme="minorHAnsi"/>
          <w:b/>
          <w:sz w:val="24"/>
          <w:szCs w:val="24"/>
        </w:rPr>
        <w:t xml:space="preserve">Adopted by the </w:t>
      </w:r>
      <w:r w:rsidR="00103D1B" w:rsidRPr="00103D1B">
        <w:rPr>
          <w:rFonts w:cstheme="minorHAnsi"/>
          <w:b/>
          <w:sz w:val="24"/>
          <w:szCs w:val="24"/>
        </w:rPr>
        <w:t>Greenwood Reading Center</w:t>
      </w:r>
      <w:r w:rsidRPr="00103D1B">
        <w:rPr>
          <w:rFonts w:cstheme="minorHAnsi"/>
          <w:b/>
          <w:sz w:val="24"/>
          <w:szCs w:val="24"/>
        </w:rPr>
        <w:t xml:space="preserve"> Board of Trustees</w:t>
      </w:r>
      <w:bookmarkStart w:id="0" w:name="_GoBack"/>
      <w:bookmarkEnd w:id="0"/>
      <w:r w:rsidRPr="00103D1B">
        <w:rPr>
          <w:rFonts w:cstheme="minorHAnsi"/>
          <w:b/>
          <w:sz w:val="24"/>
          <w:szCs w:val="24"/>
        </w:rPr>
        <w:t xml:space="preserve"> on </w:t>
      </w:r>
      <w:r w:rsidR="004A7DB2">
        <w:rPr>
          <w:rFonts w:cstheme="minorHAnsi"/>
          <w:b/>
          <w:sz w:val="24"/>
          <w:szCs w:val="24"/>
        </w:rPr>
        <w:t>02/05/2026</w:t>
      </w:r>
    </w:p>
    <w:sectPr w:rsidR="00CF04BA" w:rsidRPr="00103D1B" w:rsidSect="00D1576E">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60A25" w14:textId="77777777" w:rsidR="00850BE7" w:rsidRDefault="00850BE7" w:rsidP="00822839">
      <w:pPr>
        <w:spacing w:after="0" w:line="240" w:lineRule="auto"/>
      </w:pPr>
      <w:r>
        <w:separator/>
      </w:r>
    </w:p>
  </w:endnote>
  <w:endnote w:type="continuationSeparator" w:id="0">
    <w:p w14:paraId="02CCAFBD" w14:textId="77777777" w:rsidR="00850BE7" w:rsidRDefault="00850BE7" w:rsidP="00822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9840235"/>
      <w:docPartObj>
        <w:docPartGallery w:val="Page Numbers (Bottom of Page)"/>
        <w:docPartUnique/>
      </w:docPartObj>
    </w:sdtPr>
    <w:sdtEndPr>
      <w:rPr>
        <w:i/>
        <w:sz w:val="24"/>
        <w:szCs w:val="24"/>
      </w:rPr>
    </w:sdtEndPr>
    <w:sdtContent>
      <w:sdt>
        <w:sdtPr>
          <w:rPr>
            <w:sz w:val="24"/>
            <w:szCs w:val="24"/>
          </w:rPr>
          <w:id w:val="860082579"/>
          <w:docPartObj>
            <w:docPartGallery w:val="Page Numbers (Top of Page)"/>
            <w:docPartUnique/>
          </w:docPartObj>
        </w:sdtPr>
        <w:sdtEndPr>
          <w:rPr>
            <w:i/>
          </w:rPr>
        </w:sdtEndPr>
        <w:sdtContent>
          <w:p w14:paraId="2FC2C36E" w14:textId="05FEDF87" w:rsidR="005E6AB2" w:rsidRPr="004A7DB2" w:rsidRDefault="00F5665C">
            <w:pPr>
              <w:pStyle w:val="Footer"/>
              <w:jc w:val="right"/>
              <w:rPr>
                <w:b/>
                <w:bCs/>
                <w:sz w:val="24"/>
                <w:szCs w:val="24"/>
              </w:rPr>
            </w:pPr>
            <w:r w:rsidRPr="004A7DB2">
              <w:rPr>
                <w:sz w:val="24"/>
                <w:szCs w:val="24"/>
              </w:rPr>
              <w:t xml:space="preserve">Page </w:t>
            </w:r>
            <w:r w:rsidRPr="004A7DB2">
              <w:rPr>
                <w:b/>
                <w:bCs/>
                <w:sz w:val="24"/>
                <w:szCs w:val="24"/>
              </w:rPr>
              <w:fldChar w:fldCharType="begin"/>
            </w:r>
            <w:r w:rsidRPr="004A7DB2">
              <w:rPr>
                <w:b/>
                <w:bCs/>
                <w:sz w:val="24"/>
                <w:szCs w:val="24"/>
              </w:rPr>
              <w:instrText xml:space="preserve"> PAGE </w:instrText>
            </w:r>
            <w:r w:rsidRPr="004A7DB2">
              <w:rPr>
                <w:b/>
                <w:bCs/>
                <w:sz w:val="24"/>
                <w:szCs w:val="24"/>
              </w:rPr>
              <w:fldChar w:fldCharType="separate"/>
            </w:r>
            <w:r w:rsidR="004D0221">
              <w:rPr>
                <w:b/>
                <w:bCs/>
                <w:noProof/>
                <w:sz w:val="24"/>
                <w:szCs w:val="24"/>
              </w:rPr>
              <w:t>1</w:t>
            </w:r>
            <w:r w:rsidRPr="004A7DB2">
              <w:rPr>
                <w:b/>
                <w:bCs/>
                <w:sz w:val="24"/>
                <w:szCs w:val="24"/>
              </w:rPr>
              <w:fldChar w:fldCharType="end"/>
            </w:r>
            <w:r w:rsidRPr="004A7DB2">
              <w:rPr>
                <w:sz w:val="24"/>
                <w:szCs w:val="24"/>
              </w:rPr>
              <w:t xml:space="preserve"> of </w:t>
            </w:r>
            <w:r w:rsidRPr="004A7DB2">
              <w:rPr>
                <w:b/>
                <w:bCs/>
                <w:sz w:val="24"/>
                <w:szCs w:val="24"/>
              </w:rPr>
              <w:fldChar w:fldCharType="begin"/>
            </w:r>
            <w:r w:rsidRPr="004A7DB2">
              <w:rPr>
                <w:b/>
                <w:bCs/>
                <w:sz w:val="24"/>
                <w:szCs w:val="24"/>
              </w:rPr>
              <w:instrText xml:space="preserve"> NUMPAGES  </w:instrText>
            </w:r>
            <w:r w:rsidRPr="004A7DB2">
              <w:rPr>
                <w:b/>
                <w:bCs/>
                <w:sz w:val="24"/>
                <w:szCs w:val="24"/>
              </w:rPr>
              <w:fldChar w:fldCharType="separate"/>
            </w:r>
            <w:r w:rsidR="004D0221">
              <w:rPr>
                <w:b/>
                <w:bCs/>
                <w:noProof/>
                <w:sz w:val="24"/>
                <w:szCs w:val="24"/>
              </w:rPr>
              <w:t>6</w:t>
            </w:r>
            <w:r w:rsidRPr="004A7DB2">
              <w:rPr>
                <w:b/>
                <w:bCs/>
                <w:sz w:val="24"/>
                <w:szCs w:val="24"/>
              </w:rPr>
              <w:fldChar w:fldCharType="end"/>
            </w:r>
          </w:p>
          <w:p w14:paraId="39B16EDB" w14:textId="2882C9FE" w:rsidR="00F5665C" w:rsidRPr="004A7DB2" w:rsidRDefault="004A7DB2" w:rsidP="00EB63C3">
            <w:pPr>
              <w:pStyle w:val="Footer"/>
              <w:jc w:val="center"/>
              <w:rPr>
                <w:i/>
                <w:sz w:val="24"/>
                <w:szCs w:val="24"/>
              </w:rPr>
            </w:pPr>
            <w:r w:rsidRPr="004A7DB2">
              <w:rPr>
                <w:i/>
                <w:sz w:val="24"/>
                <w:szCs w:val="24"/>
              </w:rPr>
              <w:t>Adopted by the Greenwood Reading Center Board of Trustees 02/05/2026</w:t>
            </w:r>
          </w:p>
        </w:sdtContent>
      </w:sdt>
    </w:sdtContent>
  </w:sdt>
  <w:p w14:paraId="66F697E1" w14:textId="55162D7F" w:rsidR="00F5665C" w:rsidRPr="00EB63C3" w:rsidRDefault="00F5665C" w:rsidP="00EB63C3">
    <w:pPr>
      <w:pStyle w:val="Footer"/>
      <w:jc w:val="center"/>
      <w:rPr>
        <w: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F6835" w14:textId="77777777" w:rsidR="00850BE7" w:rsidRDefault="00850BE7" w:rsidP="00822839">
      <w:pPr>
        <w:spacing w:after="0" w:line="240" w:lineRule="auto"/>
      </w:pPr>
      <w:r>
        <w:separator/>
      </w:r>
    </w:p>
  </w:footnote>
  <w:footnote w:type="continuationSeparator" w:id="0">
    <w:p w14:paraId="2EF1DEF4" w14:textId="77777777" w:rsidR="00850BE7" w:rsidRDefault="00850BE7" w:rsidP="00822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7674"/>
    <w:multiLevelType w:val="hybridMultilevel"/>
    <w:tmpl w:val="003C6B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E22D97"/>
    <w:multiLevelType w:val="hybridMultilevel"/>
    <w:tmpl w:val="8B747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77336"/>
    <w:multiLevelType w:val="hybridMultilevel"/>
    <w:tmpl w:val="7E1EA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4902C21"/>
    <w:multiLevelType w:val="hybridMultilevel"/>
    <w:tmpl w:val="5CE63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3E6C22"/>
    <w:multiLevelType w:val="hybridMultilevel"/>
    <w:tmpl w:val="26862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EF849E8"/>
    <w:multiLevelType w:val="multilevel"/>
    <w:tmpl w:val="2454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6C6267"/>
    <w:multiLevelType w:val="hybridMultilevel"/>
    <w:tmpl w:val="1C78A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D931D9"/>
    <w:multiLevelType w:val="hybridMultilevel"/>
    <w:tmpl w:val="FC7A98C6"/>
    <w:lvl w:ilvl="0" w:tplc="7EC84A02">
      <w:start w:val="1"/>
      <w:numFmt w:val="bullet"/>
      <w:lvlText w:val="•"/>
      <w:lvlJc w:val="left"/>
      <w:pPr>
        <w:tabs>
          <w:tab w:val="num" w:pos="720"/>
        </w:tabs>
        <w:ind w:left="720" w:hanging="360"/>
      </w:pPr>
      <w:rPr>
        <w:rFonts w:ascii="Arial" w:hAnsi="Arial" w:hint="default"/>
      </w:rPr>
    </w:lvl>
    <w:lvl w:ilvl="1" w:tplc="C5722980" w:tentative="1">
      <w:start w:val="1"/>
      <w:numFmt w:val="bullet"/>
      <w:lvlText w:val="•"/>
      <w:lvlJc w:val="left"/>
      <w:pPr>
        <w:tabs>
          <w:tab w:val="num" w:pos="1440"/>
        </w:tabs>
        <w:ind w:left="1440" w:hanging="360"/>
      </w:pPr>
      <w:rPr>
        <w:rFonts w:ascii="Arial" w:hAnsi="Arial" w:hint="default"/>
      </w:rPr>
    </w:lvl>
    <w:lvl w:ilvl="2" w:tplc="5C8CCB46" w:tentative="1">
      <w:start w:val="1"/>
      <w:numFmt w:val="bullet"/>
      <w:lvlText w:val="•"/>
      <w:lvlJc w:val="left"/>
      <w:pPr>
        <w:tabs>
          <w:tab w:val="num" w:pos="2160"/>
        </w:tabs>
        <w:ind w:left="2160" w:hanging="360"/>
      </w:pPr>
      <w:rPr>
        <w:rFonts w:ascii="Arial" w:hAnsi="Arial" w:hint="default"/>
      </w:rPr>
    </w:lvl>
    <w:lvl w:ilvl="3" w:tplc="E814E840" w:tentative="1">
      <w:start w:val="1"/>
      <w:numFmt w:val="bullet"/>
      <w:lvlText w:val="•"/>
      <w:lvlJc w:val="left"/>
      <w:pPr>
        <w:tabs>
          <w:tab w:val="num" w:pos="2880"/>
        </w:tabs>
        <w:ind w:left="2880" w:hanging="360"/>
      </w:pPr>
      <w:rPr>
        <w:rFonts w:ascii="Arial" w:hAnsi="Arial" w:hint="default"/>
      </w:rPr>
    </w:lvl>
    <w:lvl w:ilvl="4" w:tplc="6C42B16E" w:tentative="1">
      <w:start w:val="1"/>
      <w:numFmt w:val="bullet"/>
      <w:lvlText w:val="•"/>
      <w:lvlJc w:val="left"/>
      <w:pPr>
        <w:tabs>
          <w:tab w:val="num" w:pos="3600"/>
        </w:tabs>
        <w:ind w:left="3600" w:hanging="360"/>
      </w:pPr>
      <w:rPr>
        <w:rFonts w:ascii="Arial" w:hAnsi="Arial" w:hint="default"/>
      </w:rPr>
    </w:lvl>
    <w:lvl w:ilvl="5" w:tplc="78BEABCC" w:tentative="1">
      <w:start w:val="1"/>
      <w:numFmt w:val="bullet"/>
      <w:lvlText w:val="•"/>
      <w:lvlJc w:val="left"/>
      <w:pPr>
        <w:tabs>
          <w:tab w:val="num" w:pos="4320"/>
        </w:tabs>
        <w:ind w:left="4320" w:hanging="360"/>
      </w:pPr>
      <w:rPr>
        <w:rFonts w:ascii="Arial" w:hAnsi="Arial" w:hint="default"/>
      </w:rPr>
    </w:lvl>
    <w:lvl w:ilvl="6" w:tplc="3B4C45BE" w:tentative="1">
      <w:start w:val="1"/>
      <w:numFmt w:val="bullet"/>
      <w:lvlText w:val="•"/>
      <w:lvlJc w:val="left"/>
      <w:pPr>
        <w:tabs>
          <w:tab w:val="num" w:pos="5040"/>
        </w:tabs>
        <w:ind w:left="5040" w:hanging="360"/>
      </w:pPr>
      <w:rPr>
        <w:rFonts w:ascii="Arial" w:hAnsi="Arial" w:hint="default"/>
      </w:rPr>
    </w:lvl>
    <w:lvl w:ilvl="7" w:tplc="1E46E7BC" w:tentative="1">
      <w:start w:val="1"/>
      <w:numFmt w:val="bullet"/>
      <w:lvlText w:val="•"/>
      <w:lvlJc w:val="left"/>
      <w:pPr>
        <w:tabs>
          <w:tab w:val="num" w:pos="5760"/>
        </w:tabs>
        <w:ind w:left="5760" w:hanging="360"/>
      </w:pPr>
      <w:rPr>
        <w:rFonts w:ascii="Arial" w:hAnsi="Arial" w:hint="default"/>
      </w:rPr>
    </w:lvl>
    <w:lvl w:ilvl="8" w:tplc="C128C83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82964EE"/>
    <w:multiLevelType w:val="hybridMultilevel"/>
    <w:tmpl w:val="9C0C0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53187D"/>
    <w:multiLevelType w:val="hybridMultilevel"/>
    <w:tmpl w:val="6B66A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1B5E90"/>
    <w:multiLevelType w:val="hybridMultilevel"/>
    <w:tmpl w:val="01882A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C430877"/>
    <w:multiLevelType w:val="hybridMultilevel"/>
    <w:tmpl w:val="E68070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CAB2146"/>
    <w:multiLevelType w:val="singleLevel"/>
    <w:tmpl w:val="77F0BCFA"/>
    <w:lvl w:ilvl="0">
      <w:start w:val="1"/>
      <w:numFmt w:val="decimal"/>
      <w:lvlText w:val="%1."/>
      <w:lvlJc w:val="left"/>
      <w:pPr>
        <w:tabs>
          <w:tab w:val="num" w:pos="1080"/>
        </w:tabs>
        <w:ind w:left="1080" w:hanging="360"/>
      </w:pPr>
      <w:rPr>
        <w:rFonts w:hint="default"/>
      </w:rPr>
    </w:lvl>
  </w:abstractNum>
  <w:abstractNum w:abstractNumId="13" w15:restartNumberingAfterBreak="0">
    <w:nsid w:val="747E47D2"/>
    <w:multiLevelType w:val="hybridMultilevel"/>
    <w:tmpl w:val="6E1237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AF84AB2"/>
    <w:multiLevelType w:val="hybridMultilevel"/>
    <w:tmpl w:val="FDA8B758"/>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1"/>
  </w:num>
  <w:num w:numId="2">
    <w:abstractNumId w:val="9"/>
  </w:num>
  <w:num w:numId="3">
    <w:abstractNumId w:val="2"/>
  </w:num>
  <w:num w:numId="4">
    <w:abstractNumId w:val="10"/>
  </w:num>
  <w:num w:numId="5">
    <w:abstractNumId w:val="0"/>
  </w:num>
  <w:num w:numId="6">
    <w:abstractNumId w:val="8"/>
  </w:num>
  <w:num w:numId="7">
    <w:abstractNumId w:val="4"/>
  </w:num>
  <w:num w:numId="8">
    <w:abstractNumId w:val="1"/>
  </w:num>
  <w:num w:numId="9">
    <w:abstractNumId w:val="14"/>
  </w:num>
  <w:num w:numId="10">
    <w:abstractNumId w:val="13"/>
  </w:num>
  <w:num w:numId="11">
    <w:abstractNumId w:val="3"/>
  </w:num>
  <w:num w:numId="12">
    <w:abstractNumId w:val="6"/>
  </w:num>
  <w:num w:numId="13">
    <w:abstractNumId w:val="12"/>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3A3"/>
    <w:rsid w:val="000038CD"/>
    <w:rsid w:val="000063CC"/>
    <w:rsid w:val="00015EA6"/>
    <w:rsid w:val="000539A2"/>
    <w:rsid w:val="00054997"/>
    <w:rsid w:val="000C1D1C"/>
    <w:rsid w:val="000C2385"/>
    <w:rsid w:val="000D1F2B"/>
    <w:rsid w:val="000D27B1"/>
    <w:rsid w:val="00103D1B"/>
    <w:rsid w:val="0010636A"/>
    <w:rsid w:val="0011569D"/>
    <w:rsid w:val="001305C7"/>
    <w:rsid w:val="00152DEE"/>
    <w:rsid w:val="00163619"/>
    <w:rsid w:val="00185847"/>
    <w:rsid w:val="00186383"/>
    <w:rsid w:val="001C0BF4"/>
    <w:rsid w:val="001D0264"/>
    <w:rsid w:val="001F1286"/>
    <w:rsid w:val="001F203B"/>
    <w:rsid w:val="001F2C36"/>
    <w:rsid w:val="001F352E"/>
    <w:rsid w:val="0023288F"/>
    <w:rsid w:val="00243654"/>
    <w:rsid w:val="0028095B"/>
    <w:rsid w:val="00283F2E"/>
    <w:rsid w:val="00294530"/>
    <w:rsid w:val="002B35A2"/>
    <w:rsid w:val="002E296D"/>
    <w:rsid w:val="00311B09"/>
    <w:rsid w:val="00325016"/>
    <w:rsid w:val="00352E77"/>
    <w:rsid w:val="003566BE"/>
    <w:rsid w:val="00367F97"/>
    <w:rsid w:val="00400D2A"/>
    <w:rsid w:val="00442CDD"/>
    <w:rsid w:val="004A3E52"/>
    <w:rsid w:val="004A7DB2"/>
    <w:rsid w:val="004C6E89"/>
    <w:rsid w:val="004D0221"/>
    <w:rsid w:val="004D1033"/>
    <w:rsid w:val="004D6138"/>
    <w:rsid w:val="0051388D"/>
    <w:rsid w:val="005405EE"/>
    <w:rsid w:val="00542337"/>
    <w:rsid w:val="00583826"/>
    <w:rsid w:val="00586174"/>
    <w:rsid w:val="00586354"/>
    <w:rsid w:val="005B0136"/>
    <w:rsid w:val="005D2D0C"/>
    <w:rsid w:val="005D3FD8"/>
    <w:rsid w:val="005E6AB2"/>
    <w:rsid w:val="005F7628"/>
    <w:rsid w:val="00620650"/>
    <w:rsid w:val="00640BD1"/>
    <w:rsid w:val="006779DC"/>
    <w:rsid w:val="006A0D8B"/>
    <w:rsid w:val="006B0531"/>
    <w:rsid w:val="006B7934"/>
    <w:rsid w:val="006C6D3A"/>
    <w:rsid w:val="006D10B7"/>
    <w:rsid w:val="006E7603"/>
    <w:rsid w:val="0071005D"/>
    <w:rsid w:val="007271CF"/>
    <w:rsid w:val="007804BD"/>
    <w:rsid w:val="007B500F"/>
    <w:rsid w:val="007B5869"/>
    <w:rsid w:val="007B7C02"/>
    <w:rsid w:val="008173A3"/>
    <w:rsid w:val="00822839"/>
    <w:rsid w:val="00822A77"/>
    <w:rsid w:val="008274F8"/>
    <w:rsid w:val="00850BE7"/>
    <w:rsid w:val="008646E6"/>
    <w:rsid w:val="0089405E"/>
    <w:rsid w:val="008A1910"/>
    <w:rsid w:val="008B730B"/>
    <w:rsid w:val="008C1F45"/>
    <w:rsid w:val="008D4E4A"/>
    <w:rsid w:val="00923354"/>
    <w:rsid w:val="00926EA5"/>
    <w:rsid w:val="00954F93"/>
    <w:rsid w:val="0096035F"/>
    <w:rsid w:val="009660EF"/>
    <w:rsid w:val="00977015"/>
    <w:rsid w:val="009B069A"/>
    <w:rsid w:val="009C6123"/>
    <w:rsid w:val="009D247F"/>
    <w:rsid w:val="009F54A7"/>
    <w:rsid w:val="00A57193"/>
    <w:rsid w:val="00A93D09"/>
    <w:rsid w:val="00A959CA"/>
    <w:rsid w:val="00A96D4D"/>
    <w:rsid w:val="00A97D8E"/>
    <w:rsid w:val="00AE75A1"/>
    <w:rsid w:val="00B428B1"/>
    <w:rsid w:val="00BB27DB"/>
    <w:rsid w:val="00BB2943"/>
    <w:rsid w:val="00BB752D"/>
    <w:rsid w:val="00BF5B3D"/>
    <w:rsid w:val="00BF79F5"/>
    <w:rsid w:val="00C01FC7"/>
    <w:rsid w:val="00C13EFF"/>
    <w:rsid w:val="00C20285"/>
    <w:rsid w:val="00C3508B"/>
    <w:rsid w:val="00C45669"/>
    <w:rsid w:val="00CC6DAD"/>
    <w:rsid w:val="00CF04BA"/>
    <w:rsid w:val="00CF60D0"/>
    <w:rsid w:val="00D12B0D"/>
    <w:rsid w:val="00D1576E"/>
    <w:rsid w:val="00D1592D"/>
    <w:rsid w:val="00D53523"/>
    <w:rsid w:val="00D67023"/>
    <w:rsid w:val="00D92322"/>
    <w:rsid w:val="00DB44BE"/>
    <w:rsid w:val="00DF351F"/>
    <w:rsid w:val="00E21C85"/>
    <w:rsid w:val="00E840EC"/>
    <w:rsid w:val="00E87028"/>
    <w:rsid w:val="00EB63C3"/>
    <w:rsid w:val="00ED16DA"/>
    <w:rsid w:val="00EF585D"/>
    <w:rsid w:val="00F45CD0"/>
    <w:rsid w:val="00F5665C"/>
    <w:rsid w:val="00FA309B"/>
    <w:rsid w:val="00FB01BB"/>
    <w:rsid w:val="00FC02A4"/>
    <w:rsid w:val="00FD37AA"/>
    <w:rsid w:val="00FE5B9A"/>
    <w:rsid w:val="00FF478C"/>
    <w:rsid w:val="00FF4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7383F"/>
  <w15:docId w15:val="{3FE1E0E5-CAA2-4631-BE39-9940ECAFA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75A1"/>
    <w:pPr>
      <w:spacing w:after="0" w:line="240" w:lineRule="auto"/>
    </w:pPr>
  </w:style>
  <w:style w:type="paragraph" w:styleId="Header">
    <w:name w:val="header"/>
    <w:basedOn w:val="Normal"/>
    <w:link w:val="HeaderChar"/>
    <w:uiPriority w:val="99"/>
    <w:unhideWhenUsed/>
    <w:rsid w:val="00822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839"/>
  </w:style>
  <w:style w:type="paragraph" w:styleId="Footer">
    <w:name w:val="footer"/>
    <w:basedOn w:val="Normal"/>
    <w:link w:val="FooterChar"/>
    <w:uiPriority w:val="99"/>
    <w:unhideWhenUsed/>
    <w:rsid w:val="00822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839"/>
  </w:style>
  <w:style w:type="paragraph" w:styleId="BalloonText">
    <w:name w:val="Balloon Text"/>
    <w:basedOn w:val="Normal"/>
    <w:link w:val="BalloonTextChar"/>
    <w:uiPriority w:val="99"/>
    <w:semiHidden/>
    <w:unhideWhenUsed/>
    <w:rsid w:val="00822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839"/>
    <w:rPr>
      <w:rFonts w:ascii="Tahoma" w:hAnsi="Tahoma" w:cs="Tahoma"/>
      <w:sz w:val="16"/>
      <w:szCs w:val="16"/>
    </w:rPr>
  </w:style>
  <w:style w:type="paragraph" w:styleId="ListParagraph">
    <w:name w:val="List Paragraph"/>
    <w:basedOn w:val="Normal"/>
    <w:uiPriority w:val="34"/>
    <w:qFormat/>
    <w:rsid w:val="009C6123"/>
    <w:pPr>
      <w:ind w:left="720"/>
      <w:contextualSpacing/>
    </w:pPr>
  </w:style>
  <w:style w:type="table" w:styleId="TableGrid">
    <w:name w:val="Table Grid"/>
    <w:basedOn w:val="TableNormal"/>
    <w:uiPriority w:val="59"/>
    <w:rsid w:val="00513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4">
    <w:name w:val="Light List Accent 4"/>
    <w:basedOn w:val="TableNormal"/>
    <w:uiPriority w:val="61"/>
    <w:rsid w:val="0051388D"/>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MediumGrid1-Accent4">
    <w:name w:val="Medium Grid 1 Accent 4"/>
    <w:basedOn w:val="TableNormal"/>
    <w:uiPriority w:val="67"/>
    <w:rsid w:val="0051388D"/>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51388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character" w:styleId="Hyperlink">
    <w:name w:val="Hyperlink"/>
    <w:basedOn w:val="DefaultParagraphFont"/>
    <w:uiPriority w:val="99"/>
    <w:unhideWhenUsed/>
    <w:rsid w:val="00EF585D"/>
    <w:rPr>
      <w:color w:val="0000FF" w:themeColor="hyperlink"/>
      <w:u w:val="single"/>
    </w:rPr>
  </w:style>
  <w:style w:type="character" w:styleId="CommentReference">
    <w:name w:val="annotation reference"/>
    <w:basedOn w:val="DefaultParagraphFont"/>
    <w:uiPriority w:val="99"/>
    <w:semiHidden/>
    <w:unhideWhenUsed/>
    <w:rsid w:val="008C1F45"/>
    <w:rPr>
      <w:sz w:val="16"/>
      <w:szCs w:val="16"/>
    </w:rPr>
  </w:style>
  <w:style w:type="paragraph" w:styleId="CommentText">
    <w:name w:val="annotation text"/>
    <w:basedOn w:val="Normal"/>
    <w:link w:val="CommentTextChar"/>
    <w:uiPriority w:val="99"/>
    <w:semiHidden/>
    <w:unhideWhenUsed/>
    <w:rsid w:val="008C1F45"/>
    <w:pPr>
      <w:spacing w:line="240" w:lineRule="auto"/>
    </w:pPr>
    <w:rPr>
      <w:sz w:val="20"/>
      <w:szCs w:val="20"/>
    </w:rPr>
  </w:style>
  <w:style w:type="character" w:customStyle="1" w:styleId="CommentTextChar">
    <w:name w:val="Comment Text Char"/>
    <w:basedOn w:val="DefaultParagraphFont"/>
    <w:link w:val="CommentText"/>
    <w:uiPriority w:val="99"/>
    <w:semiHidden/>
    <w:rsid w:val="008C1F45"/>
    <w:rPr>
      <w:sz w:val="20"/>
      <w:szCs w:val="20"/>
    </w:rPr>
  </w:style>
  <w:style w:type="paragraph" w:styleId="CommentSubject">
    <w:name w:val="annotation subject"/>
    <w:basedOn w:val="CommentText"/>
    <w:next w:val="CommentText"/>
    <w:link w:val="CommentSubjectChar"/>
    <w:uiPriority w:val="99"/>
    <w:semiHidden/>
    <w:unhideWhenUsed/>
    <w:rsid w:val="008C1F45"/>
    <w:rPr>
      <w:b/>
      <w:bCs/>
    </w:rPr>
  </w:style>
  <w:style w:type="character" w:customStyle="1" w:styleId="CommentSubjectChar">
    <w:name w:val="Comment Subject Char"/>
    <w:basedOn w:val="CommentTextChar"/>
    <w:link w:val="CommentSubject"/>
    <w:uiPriority w:val="99"/>
    <w:semiHidden/>
    <w:rsid w:val="008C1F45"/>
    <w:rPr>
      <w:b/>
      <w:bCs/>
      <w:sz w:val="20"/>
      <w:szCs w:val="20"/>
    </w:rPr>
  </w:style>
  <w:style w:type="table" w:styleId="MediumGrid2">
    <w:name w:val="Medium Grid 2"/>
    <w:basedOn w:val="TableNormal"/>
    <w:uiPriority w:val="68"/>
    <w:rsid w:val="003250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Title">
    <w:name w:val="Title"/>
    <w:basedOn w:val="Normal"/>
    <w:next w:val="Normal"/>
    <w:link w:val="TitleChar"/>
    <w:uiPriority w:val="10"/>
    <w:qFormat/>
    <w:rsid w:val="009F54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4A7"/>
    <w:rPr>
      <w:rFonts w:asciiTheme="majorHAnsi" w:eastAsiaTheme="majorEastAsia" w:hAnsiTheme="majorHAnsi" w:cstheme="majorBidi"/>
      <w:spacing w:val="-10"/>
      <w:kern w:val="28"/>
      <w:sz w:val="56"/>
      <w:szCs w:val="56"/>
    </w:rPr>
  </w:style>
  <w:style w:type="character" w:customStyle="1" w:styleId="UnresolvedMention">
    <w:name w:val="Unresolved Mention"/>
    <w:basedOn w:val="DefaultParagraphFont"/>
    <w:uiPriority w:val="99"/>
    <w:semiHidden/>
    <w:unhideWhenUsed/>
    <w:rsid w:val="0089405E"/>
    <w:rPr>
      <w:color w:val="605E5C"/>
      <w:shd w:val="clear" w:color="auto" w:fill="E1DFDD"/>
    </w:rPr>
  </w:style>
  <w:style w:type="character" w:styleId="FollowedHyperlink">
    <w:name w:val="FollowedHyperlink"/>
    <w:basedOn w:val="DefaultParagraphFont"/>
    <w:uiPriority w:val="99"/>
    <w:semiHidden/>
    <w:unhideWhenUsed/>
    <w:rsid w:val="00103D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24070">
      <w:bodyDiv w:val="1"/>
      <w:marLeft w:val="0"/>
      <w:marRight w:val="0"/>
      <w:marTop w:val="0"/>
      <w:marBottom w:val="0"/>
      <w:divBdr>
        <w:top w:val="none" w:sz="0" w:space="0" w:color="auto"/>
        <w:left w:val="none" w:sz="0" w:space="0" w:color="auto"/>
        <w:bottom w:val="none" w:sz="0" w:space="0" w:color="auto"/>
        <w:right w:val="none" w:sz="0" w:space="0" w:color="auto"/>
      </w:divBdr>
      <w:divsChild>
        <w:div w:id="104472565">
          <w:marLeft w:val="446"/>
          <w:marRight w:val="0"/>
          <w:marTop w:val="0"/>
          <w:marBottom w:val="0"/>
          <w:divBdr>
            <w:top w:val="none" w:sz="0" w:space="0" w:color="auto"/>
            <w:left w:val="none" w:sz="0" w:space="0" w:color="auto"/>
            <w:bottom w:val="none" w:sz="0" w:space="0" w:color="auto"/>
            <w:right w:val="none" w:sz="0" w:space="0" w:color="auto"/>
          </w:divBdr>
        </w:div>
      </w:divsChild>
    </w:div>
    <w:div w:id="167142248">
      <w:bodyDiv w:val="1"/>
      <w:marLeft w:val="0"/>
      <w:marRight w:val="0"/>
      <w:marTop w:val="0"/>
      <w:marBottom w:val="0"/>
      <w:divBdr>
        <w:top w:val="none" w:sz="0" w:space="0" w:color="auto"/>
        <w:left w:val="none" w:sz="0" w:space="0" w:color="auto"/>
        <w:bottom w:val="none" w:sz="0" w:space="0" w:color="auto"/>
        <w:right w:val="none" w:sz="0" w:space="0" w:color="auto"/>
      </w:divBdr>
    </w:div>
    <w:div w:id="658005042">
      <w:bodyDiv w:val="1"/>
      <w:marLeft w:val="0"/>
      <w:marRight w:val="0"/>
      <w:marTop w:val="0"/>
      <w:marBottom w:val="0"/>
      <w:divBdr>
        <w:top w:val="none" w:sz="0" w:space="0" w:color="auto"/>
        <w:left w:val="none" w:sz="0" w:space="0" w:color="auto"/>
        <w:bottom w:val="none" w:sz="0" w:space="0" w:color="auto"/>
        <w:right w:val="none" w:sz="0" w:space="0" w:color="auto"/>
      </w:divBdr>
    </w:div>
    <w:div w:id="1222713529">
      <w:bodyDiv w:val="1"/>
      <w:marLeft w:val="0"/>
      <w:marRight w:val="0"/>
      <w:marTop w:val="0"/>
      <w:marBottom w:val="0"/>
      <w:divBdr>
        <w:top w:val="none" w:sz="0" w:space="0" w:color="auto"/>
        <w:left w:val="none" w:sz="0" w:space="0" w:color="auto"/>
        <w:bottom w:val="none" w:sz="0" w:space="0" w:color="auto"/>
        <w:right w:val="none" w:sz="0" w:space="0" w:color="auto"/>
      </w:divBdr>
    </w:div>
    <w:div w:id="160295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y.gov/new-york-paid-sick-leave/new-york-paid-sick-leav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idfamilyleave.ny.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17D38F0A9B47428FCE8C466741B4E4" ma:contentTypeVersion="6" ma:contentTypeDescription="Create a new document." ma:contentTypeScope="" ma:versionID="157319a541245f51630474eed1b0f7ff">
  <xsd:schema xmlns:xsd="http://www.w3.org/2001/XMLSchema" xmlns:xs="http://www.w3.org/2001/XMLSchema" xmlns:p="http://schemas.microsoft.com/office/2006/metadata/properties" xmlns:ns2="ffa534fd-4fa7-448f-9617-8a5252c7b60c" xmlns:ns3="83684fe1-49cb-4e6d-880a-b3ee619e772c" targetNamespace="http://schemas.microsoft.com/office/2006/metadata/properties" ma:root="true" ma:fieldsID="f28dfdb4e61cc1338fa8c4df0106ac2f" ns2:_="" ns3:_="">
    <xsd:import namespace="ffa534fd-4fa7-448f-9617-8a5252c7b60c"/>
    <xsd:import namespace="83684fe1-49cb-4e6d-880a-b3ee619e77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534fd-4fa7-448f-9617-8a5252c7b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84fe1-49cb-4e6d-880a-b3ee619e77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2E325-571D-41D6-B013-C31F57E83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534fd-4fa7-448f-9617-8a5252c7b60c"/>
    <ds:schemaRef ds:uri="83684fe1-49cb-4e6d-880a-b3ee619e7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0FD21F-66B6-40E9-A053-7FA24F15F4B8}">
  <ds:schemaRefs>
    <ds:schemaRef ds:uri="http://schemas.microsoft.com/sharepoint/v3/contenttype/forms"/>
  </ds:schemaRefs>
</ds:datastoreItem>
</file>

<file path=customXml/itemProps3.xml><?xml version="1.0" encoding="utf-8"?>
<ds:datastoreItem xmlns:ds="http://schemas.openxmlformats.org/officeDocument/2006/customXml" ds:itemID="{9EA6589E-EFB6-4D93-8932-B29A4BECFA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00E525-183F-45EC-A660-7B11E196F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1587</Words>
  <Characters>9051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Hildreth</dc:creator>
  <cp:lastModifiedBy>librarystaff</cp:lastModifiedBy>
  <cp:revision>2</cp:revision>
  <cp:lastPrinted>2026-01-20T19:10:00Z</cp:lastPrinted>
  <dcterms:created xsi:type="dcterms:W3CDTF">2026-02-06T18:21:00Z</dcterms:created>
  <dcterms:modified xsi:type="dcterms:W3CDTF">2026-02-06T18:21:00Z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0x0101007617D38F0A9B47428FCE8C466741B4E4</vt:lpwstr>
  </property>
</Properties>
</file>